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hint="eastAsia" w:ascii="黑体" w:eastAsia="黑体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bidi="ar"/>
        </w:rPr>
        <w:t>附件1：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bidi="ar"/>
        </w:rPr>
        <w:t>河南省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eastAsia="zh-CN" w:bidi="ar"/>
        </w:rPr>
        <w:t>郑州市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bidi="ar"/>
        </w:rPr>
        <w:t>新郑市202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 w:bidi="ar"/>
        </w:rPr>
        <w:t>1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bidi="ar"/>
        </w:rPr>
        <w:t>年引进优秀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 w:bidi="ar"/>
        </w:rPr>
        <w:t>人才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8" w:afterLines="50" w:afterAutospacing="0"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eastAsia="zh-CN" w:bidi="ar"/>
        </w:rPr>
        <w:t>岗位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bidi="ar"/>
        </w:rPr>
        <w:t>需求专业分类一览表</w:t>
      </w:r>
    </w:p>
    <w:tbl>
      <w:tblPr>
        <w:tblStyle w:val="5"/>
        <w:tblW w:w="1417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291"/>
        <w:gridCol w:w="10646"/>
        <w:gridCol w:w="15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tblHeader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06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专业</w:t>
            </w:r>
            <w:r>
              <w:rPr>
                <w:rFonts w:hint="eastAsia" w:ascii="黑体" w:hAnsi="宋体" w:eastAsia="黑体"/>
                <w:kern w:val="0"/>
                <w:sz w:val="21"/>
                <w:szCs w:val="21"/>
                <w:lang w:eastAsia="zh-CN" w:bidi="ar"/>
              </w:rPr>
              <w:t>要</w:t>
            </w: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求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引进人数（名）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城建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规划岗</w:t>
            </w:r>
          </w:p>
        </w:tc>
        <w:tc>
          <w:tcPr>
            <w:tcW w:w="10646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类（建筑学、城乡规划学、风景园林、历史建筑保护工程）、土木类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（土木工程、建筑环境与能源应用工程、给排水科学与工程、建筑电气与智能化、城市地下空间工程、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eastAsia="zh-CN"/>
              </w:rPr>
              <w:t>道路桥梁与渡河工程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）、理学类（人文地理与城乡规划）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综合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岗</w:t>
            </w:r>
          </w:p>
        </w:tc>
        <w:tc>
          <w:tcPr>
            <w:tcW w:w="10646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eastAsia="zh-CN"/>
              </w:rPr>
              <w:t>文秘类、历史学类、社会政治类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、英语类、法律类（法学、法律、经济法学、宪法学与行政法学、民商法学、诉讼法学、知识产权）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公共管理岗</w:t>
            </w:r>
          </w:p>
        </w:tc>
        <w:tc>
          <w:tcPr>
            <w:tcW w:w="1064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类（土地资源管理、信息管理与信息系统、农林经济管理、农村区域发展）、社会政治类（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社会学、社会工作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）、食品工程类（食品质量与安全、食品营养与检验教育、食品科学与工程）、地质矿产类（地质学）、工学类（安全工程、生物工程）、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交通运输类（交通运输、交通工程、交通设备与控制工程）、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工商管理类（人力资源管理、工程管理、市场营销）、公共卫生类（预防医学、卫生检验与检疫）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工业信息岗</w:t>
            </w:r>
          </w:p>
        </w:tc>
        <w:tc>
          <w:tcPr>
            <w:tcW w:w="1064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电子信息类（电子信息工程、电子科学与技术、电子封装技术、集成电路设计与集成系统）、计算机类（网络工程、信息安全、数字媒体技术、智能科学与技术、物联网工程）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农林水利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岗</w:t>
            </w:r>
          </w:p>
        </w:tc>
        <w:tc>
          <w:tcPr>
            <w:tcW w:w="10646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农林工程类（农业工程、农业水利工程、农业机械化及其自动化、农业电气化、农业建筑环境与能源工程）、水利类（水文与水资源工程、水利水电工程、水务工程）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金融经济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岗</w:t>
            </w:r>
          </w:p>
        </w:tc>
        <w:tc>
          <w:tcPr>
            <w:tcW w:w="1064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财会金融类、经济学类、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工商管理类（会计学、财务管理、审计学）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文化旅游岗</w:t>
            </w:r>
          </w:p>
        </w:tc>
        <w:tc>
          <w:tcPr>
            <w:tcW w:w="1064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工商管理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类（文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化产业管理、旅游管理）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新闻传播学类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(新闻学、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广播电视学、传播学、网络与新媒体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9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1217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100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jc w:val="both"/>
        <w:rPr>
          <w:rFonts w:eastAsia="仿宋_GB2312"/>
          <w:sz w:val="32"/>
          <w:szCs w:val="32"/>
        </w:rPr>
        <w:sectPr>
          <w:footerReference r:id="rId3" w:type="default"/>
          <w:pgSz w:w="16838" w:h="11906" w:orient="landscape"/>
          <w:pgMar w:top="1134" w:right="1418" w:bottom="1418" w:left="1418" w:header="851" w:footer="1418" w:gutter="0"/>
          <w:pgNumType w:fmt="numberInDash"/>
          <w:cols w:space="720" w:num="1"/>
          <w:docGrid w:type="linesAndChars" w:linePitch="31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- 10 -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  <w:rPr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2021-11-08T07:38:47Z</dcterms:created>
  <dc:creator>Administrator</dc:creator>
  <cp:lastModifiedBy>金鱼儿</cp:lastModifiedBy>
  <dcterms:modified xsi:type="dcterms:W3CDTF">2021-11-08T07:39:00Z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BEB6484049064951A41940A10C482C38</vt:lpwstr>
  </property>
</Properties>
</file>