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99" w:leftChars="-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关于加强全市职业病防治工作的意见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 w:leftChars="0" w:right="0" w:rightChars="0"/>
        <w:jc w:val="center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新郑市卫生健康委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为有效预防、控制和消除职业病危害，切实保障劳动者职业健康权益，推进职业病防治长效机制和规范化建设，促进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经济发展与社会和谐稳定，根据《中华人民共和国职业病防治法》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和郑州市人民政府《关于加强全市职业病防治工作意见》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郑政文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等法律法规及文件要求，结合我市实际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，特制定新郑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关于加强全市职业病防治工作的意见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》（征求意见稿），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eastAsia="zh-CN"/>
        </w:rPr>
        <w:t>现就有关制定问题作以下说明：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一、《意见》制定背景和意图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职业病是严重危害劳动者身体健康的重大公共卫生问题，职业病防治工作事关劳动者身体健康、生命安全和家庭幸福，事关社会和谐稳定和经济发展大局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仿宋_GB2312" w:cs="黑体"/>
          <w:sz w:val="32"/>
          <w:szCs w:val="32"/>
          <w:lang w:eastAsia="zh-CN"/>
        </w:rPr>
        <w:t>职业病防治工作的主要特点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职业病危害企业多。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尤其是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小微企业居多，工艺、技术、设备相对落后，职业病危害防护各项基础工作比较薄弱，劳动者职业病发病的潜在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风险很大。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二是接触职业病危害的人数众多。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一些家庭作坊式企业，数量特别多，监管难度较大，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农民工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职业健康权益得不到保障，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成为职业危害的主要受害者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 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职业病危害分布行业广。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如汽车制造、石材加工、制鞋制衣、木材加工和煤矿、耐火材料、建筑工地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、鞋材生产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等劳动场所，均不同程度地存在着职业病危害。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四是职业病报告的种类多。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共分</w:t>
      </w:r>
      <w:r>
        <w:rPr>
          <w:rFonts w:hint="eastAsia" w:ascii="仿宋_GB2312" w:hAnsi="仿宋_GB2312" w:eastAsia="仿宋_GB2312" w:cs="仿宋_GB2312"/>
          <w:sz w:val="32"/>
          <w:szCs w:val="32"/>
        </w:rPr>
        <w:t>10类132种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。五是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职业病危害影响大。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职业病具有隐匿性、迟发性特点，劳动者自我保护意识较差，健康危害往往被忽视，一旦确诊为职业病，会对企业、劳动者家庭和社会造成严重负担。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同时，近年来民众对职业病关注度较高，处置不好极易引爆舆情。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职业病防治工作存在问题：一是地方政府属地责任落实不到位。二是行业主管部门监管责任落实不到位。三是用人单位职业病防治主体责任落实不到位。四是部分劳动者自我防护意识不强。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职业病防治工作点多、线长、面广，需要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进一步明确各单位职责，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压实防控责任，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理清工作思路，推动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职业病防治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各项措施落到实处。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牢固树立新发展理念，坚持以人民为中心的发展思想和新时期卫生健康工作方针，坚持预防为主、防治结合，推进职业病防治分类管理、综合治理，建立健全党委政府统一领导、部门分工实施、用人单位履行主体责任、职工群众自我保护、全社会共同监督的职业病防治工作机制，有效维护和保障劳动者健康权益，为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经济社会高质量发展提供坚强保障。</w:t>
      </w:r>
    </w:p>
    <w:p>
      <w:pPr>
        <w:keepNext w:val="0"/>
        <w:keepLines w:val="0"/>
        <w:pageBreakBefore w:val="0"/>
        <w:widowControl w:val="0"/>
        <w:numPr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10" w:beforeLines="0" w:after="210" w:afterLines="0" w:line="560" w:lineRule="exact"/>
        <w:ind w:right="0" w:rightChars="0" w:firstLine="640" w:firstLineChars="20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三、《意见》主要职责部门意见及处理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市人民政府关于加强全市职业病防治工作的意见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》共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191919"/>
          <w:sz w:val="32"/>
          <w:szCs w:val="32"/>
          <w:shd w:val="clear" w:color="auto" w:fill="FFFFFF"/>
          <w:lang w:val="en-US" w:eastAsia="zh-CN"/>
        </w:rPr>
        <w:t>征集14家市直单位和15家乡镇办意见。依据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《郑州市人民政府关于加强全市职业病防治工作意见》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郑政文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）文件要求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实属地监管责任。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“各乡镇政府、街道办事处按照全市统一部署，落实本辖区职业病防治工作属地监管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责任，明确承担本辖区内职业病防治监管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责任的职能机构，配备熟悉职业健康监管业务的专（兼</w:t>
      </w:r>
      <w:r>
        <w:rPr>
          <w:rFonts w:hint="eastAsia" w:ascii="仿宋_GB2312" w:hAnsi="仿宋_GB2312" w:eastAsia="仿宋_GB2312" w:cs="仿宋_GB2312"/>
          <w:sz w:val="32"/>
          <w:szCs w:val="32"/>
        </w:rPr>
        <w:t>）职人员负责具体工作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推动职业病防治各项政策措施的落实。各乡（镇）卫生院、街道社区卫生服务中心要安排专（兼）职工作人员配合所在乡镇、街道做好职业卫生协管工作。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eastAsia="仿宋_GB2312"/>
          <w:sz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eastAsia="仿宋_GB2312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30F6"/>
    <w:rsid w:val="367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2022-03-09T00:48:00Z</dcterms:created>
  <dc:creator>Administrator</dc:creator>
  <cp:lastModifiedBy>Administrator</cp:lastModifiedBy>
  <dcterms:modified xsi:type="dcterms:W3CDTF">2022-03-09T01:23:56Z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