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b w:val="0"/>
          <w:bCs/>
          <w:i w:val="0"/>
          <w:caps w:val="0"/>
          <w:color w:val="auto"/>
          <w:spacing w:val="0"/>
          <w:sz w:val="44"/>
          <w:szCs w:val="44"/>
          <w:shd w:val="clear" w:fill="FFFFFF"/>
        </w:rPr>
      </w:pPr>
      <w:r>
        <w:rPr>
          <w:rStyle w:val="9"/>
          <w:rFonts w:hint="eastAsia" w:ascii="黑体" w:hAnsi="黑体" w:eastAsia="黑体" w:cs="黑体"/>
          <w:b w:val="0"/>
          <w:bCs/>
          <w:i w:val="0"/>
          <w:caps w:val="0"/>
          <w:color w:val="auto"/>
          <w:spacing w:val="0"/>
          <w:sz w:val="44"/>
          <w:szCs w:val="44"/>
          <w:shd w:val="clear" w:fill="FFFFFF"/>
          <w:lang w:eastAsia="zh-CN"/>
        </w:rPr>
        <w:t>新郑</w:t>
      </w:r>
      <w:r>
        <w:rPr>
          <w:rStyle w:val="9"/>
          <w:rFonts w:hint="eastAsia" w:ascii="黑体" w:hAnsi="黑体" w:eastAsia="黑体" w:cs="黑体"/>
          <w:b w:val="0"/>
          <w:bCs/>
          <w:i w:val="0"/>
          <w:caps w:val="0"/>
          <w:color w:val="auto"/>
          <w:spacing w:val="0"/>
          <w:sz w:val="44"/>
          <w:szCs w:val="44"/>
          <w:shd w:val="clear" w:fill="FFFFFF"/>
        </w:rPr>
        <w:t>市残疾预防行动计划（2022-2025年）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center"/>
        <w:textAlignment w:val="auto"/>
        <w:rPr>
          <w:rFonts w:hint="default" w:ascii="方正小标宋简体" w:hAnsi="方正小标宋简体" w:eastAsia="方正小标宋简体" w:cs="方正小标宋简体"/>
          <w:b w:val="0"/>
          <w:bCs/>
          <w:i w:val="0"/>
          <w:caps w:val="0"/>
          <w:color w:val="auto"/>
          <w:spacing w:val="0"/>
          <w:sz w:val="44"/>
          <w:szCs w:val="44"/>
          <w:lang w:val="en-US" w:eastAsia="zh-CN"/>
        </w:rPr>
      </w:pPr>
      <w:r>
        <w:rPr>
          <w:rFonts w:hint="eastAsia" w:ascii="方正小标宋简体" w:hAnsi="方正小标宋简体" w:eastAsia="方正小标宋简体" w:cs="方正小标宋简体"/>
          <w:b w:val="0"/>
          <w:bCs/>
          <w:i w:val="0"/>
          <w:caps w:val="0"/>
          <w:color w:val="auto"/>
          <w:spacing w:val="0"/>
          <w:sz w:val="44"/>
          <w:szCs w:val="44"/>
          <w:lang w:eastAsia="zh-CN"/>
        </w:rPr>
        <w:t>（</w:t>
      </w:r>
      <w:r>
        <w:rPr>
          <w:rFonts w:hint="eastAsia" w:ascii="方正小标宋简体" w:hAnsi="方正小标宋简体" w:eastAsia="方正小标宋简体" w:cs="方正小标宋简体"/>
          <w:b w:val="0"/>
          <w:bCs/>
          <w:i w:val="0"/>
          <w:caps w:val="0"/>
          <w:color w:val="auto"/>
          <w:spacing w:val="0"/>
          <w:sz w:val="44"/>
          <w:szCs w:val="44"/>
          <w:lang w:val="en-US" w:eastAsia="zh-CN"/>
        </w:rPr>
        <w:t>征求意见稿）</w:t>
      </w:r>
      <w:bookmarkStart w:id="0" w:name="_GoBack"/>
      <w:bookmarkEnd w:id="0"/>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为</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贯彻落实市委、市政府关于健康新郑建设和新时代残疾人工作的决策部署，</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进一步加强残疾预防，有效减少和控制残疾发生、发展，依据《</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郑州市</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残疾预防行动计划（2022—2025年）》</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结合我市实际，</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制定本行动计划。</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auto"/>
          <w:spacing w:val="0"/>
          <w:sz w:val="32"/>
          <w:szCs w:val="32"/>
        </w:rPr>
      </w:pPr>
      <w:r>
        <w:rPr>
          <w:rStyle w:val="9"/>
          <w:rFonts w:hint="eastAsia" w:ascii="黑体" w:hAnsi="黑体" w:eastAsia="黑体" w:cs="黑体"/>
          <w:b w:val="0"/>
          <w:bCs/>
          <w:i w:val="0"/>
          <w:caps w:val="0"/>
          <w:color w:val="auto"/>
          <w:spacing w:val="0"/>
          <w:sz w:val="32"/>
          <w:szCs w:val="32"/>
          <w:shd w:val="clear" w:fill="FFFFFF"/>
        </w:rPr>
        <w:t>一、</w:t>
      </w:r>
      <w:r>
        <w:rPr>
          <w:rStyle w:val="9"/>
          <w:rFonts w:hint="eastAsia" w:ascii="黑体" w:hAnsi="黑体" w:eastAsia="黑体" w:cs="黑体"/>
          <w:b w:val="0"/>
          <w:bCs/>
          <w:i w:val="0"/>
          <w:caps w:val="0"/>
          <w:color w:val="222222"/>
          <w:spacing w:val="0"/>
          <w:sz w:val="32"/>
          <w:szCs w:val="32"/>
          <w:shd w:val="clear" w:fill="FFFFFF"/>
        </w:rPr>
        <w:t>指导思想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以习近平新时代中国特色社会主义思想为指导，深入落实习近平总书记关于残疾人工作的重要</w:t>
      </w:r>
      <w:r>
        <w:rPr>
          <w:rFonts w:hint="eastAsia" w:ascii="仿宋_GB2312" w:hAnsi="仿宋_GB2312" w:eastAsia="仿宋_GB2312" w:cs="仿宋_GB2312"/>
          <w:b w:val="0"/>
          <w:i w:val="0"/>
          <w:caps w:val="0"/>
          <w:color w:val="auto"/>
          <w:spacing w:val="0"/>
          <w:sz w:val="32"/>
          <w:szCs w:val="32"/>
          <w:shd w:val="clear" w:fill="FFFFFF"/>
          <w:lang w:val="en-US" w:eastAsia="zh-CN"/>
        </w:rPr>
        <w:t>指示</w:t>
      </w:r>
      <w:r>
        <w:rPr>
          <w:rFonts w:hint="eastAsia" w:ascii="仿宋_GB2312" w:hAnsi="仿宋_GB2312" w:eastAsia="仿宋_GB2312" w:cs="仿宋_GB2312"/>
          <w:b w:val="0"/>
          <w:i w:val="0"/>
          <w:caps w:val="0"/>
          <w:color w:val="auto"/>
          <w:spacing w:val="0"/>
          <w:sz w:val="32"/>
          <w:szCs w:val="32"/>
          <w:shd w:val="clear" w:fill="FFFFFF"/>
        </w:rPr>
        <w:t>批示精神和</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市委</w:t>
      </w:r>
      <w:r>
        <w:rPr>
          <w:rFonts w:hint="default"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市政府</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的</w:t>
      </w:r>
      <w:r>
        <w:rPr>
          <w:rFonts w:hint="eastAsia" w:ascii="仿宋_GB2312" w:hAnsi="仿宋_GB2312" w:eastAsia="仿宋_GB2312" w:cs="仿宋_GB2312"/>
          <w:b w:val="0"/>
          <w:i w:val="0"/>
          <w:caps w:val="0"/>
          <w:color w:val="auto"/>
          <w:spacing w:val="0"/>
          <w:sz w:val="32"/>
          <w:szCs w:val="32"/>
          <w:shd w:val="clear" w:fill="FFFFFF"/>
        </w:rPr>
        <w:t>决策部署，坚持以人民为中心的发展思想，贯彻预防为主的方针，以基层为重点，以改革创新为动力，坚持</w:t>
      </w:r>
      <w:r>
        <w:rPr>
          <w:rFonts w:hint="eastAsia" w:ascii="仿宋_GB2312" w:hAnsi="仿宋_GB2312" w:eastAsia="仿宋_GB2312" w:cs="仿宋_GB2312"/>
          <w:b w:val="0"/>
          <w:bCs w:val="0"/>
          <w:i w:val="0"/>
          <w:caps w:val="0"/>
          <w:color w:val="auto"/>
          <w:spacing w:val="0"/>
          <w:sz w:val="32"/>
          <w:szCs w:val="32"/>
          <w:shd w:val="clear" w:fill="FFFFFF"/>
        </w:rPr>
        <w:t>“政府主导、联防联控，人人尽责、共建共享，系统推进、早期干预”</w:t>
      </w:r>
      <w:r>
        <w:rPr>
          <w:rFonts w:hint="eastAsia" w:ascii="仿宋_GB2312" w:hAnsi="仿宋_GB2312" w:eastAsia="仿宋_GB2312" w:cs="仿宋_GB2312"/>
          <w:b w:val="0"/>
          <w:i w:val="0"/>
          <w:caps w:val="0"/>
          <w:color w:val="auto"/>
          <w:spacing w:val="0"/>
          <w:sz w:val="32"/>
          <w:szCs w:val="32"/>
          <w:shd w:val="clear" w:fill="FFFFFF"/>
        </w:rPr>
        <w:t>的原则，将残疾预防融入经济社会发展各领域，全民动员、科学施策、依法推进，提高全社会残疾风险综合防控能力，有力保障人民群众生命安全和身体健康。</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firstLineChars="200"/>
        <w:jc w:val="both"/>
        <w:textAlignment w:val="auto"/>
        <w:rPr>
          <w:rStyle w:val="9"/>
          <w:rFonts w:hint="eastAsia" w:ascii="黑体" w:hAnsi="黑体" w:eastAsia="黑体" w:cs="黑体"/>
          <w:b w:val="0"/>
          <w:bCs/>
          <w:i w:val="0"/>
          <w:caps w:val="0"/>
          <w:color w:val="222222"/>
          <w:spacing w:val="0"/>
          <w:sz w:val="32"/>
          <w:szCs w:val="32"/>
          <w:shd w:val="clear" w:fill="FFFFFF"/>
          <w:lang w:val="en-US" w:eastAsia="zh-CN"/>
        </w:rPr>
      </w:pPr>
      <w:r>
        <w:rPr>
          <w:rStyle w:val="9"/>
          <w:rFonts w:hint="eastAsia" w:ascii="黑体" w:hAnsi="黑体" w:eastAsia="黑体" w:cs="黑体"/>
          <w:b w:val="0"/>
          <w:bCs/>
          <w:i w:val="0"/>
          <w:caps w:val="0"/>
          <w:color w:val="222222"/>
          <w:spacing w:val="0"/>
          <w:sz w:val="32"/>
          <w:szCs w:val="32"/>
          <w:shd w:val="clear" w:fill="FFFFFF"/>
          <w:lang w:eastAsia="zh-CN"/>
        </w:rPr>
        <w:t>二、</w:t>
      </w:r>
      <w:r>
        <w:rPr>
          <w:rStyle w:val="9"/>
          <w:rFonts w:hint="eastAsia" w:ascii="黑体" w:hAnsi="黑体" w:eastAsia="黑体" w:cs="黑体"/>
          <w:b w:val="0"/>
          <w:bCs/>
          <w:i w:val="0"/>
          <w:caps w:val="0"/>
          <w:color w:val="222222"/>
          <w:spacing w:val="0"/>
          <w:sz w:val="32"/>
          <w:szCs w:val="32"/>
          <w:shd w:val="clear" w:fill="FFFFFF"/>
        </w:rPr>
        <w:t>工作目标</w:t>
      </w:r>
      <w:r>
        <w:rPr>
          <w:rStyle w:val="9"/>
          <w:rFonts w:hint="eastAsia" w:ascii="黑体" w:hAnsi="黑体" w:eastAsia="黑体" w:cs="黑体"/>
          <w:b w:val="0"/>
          <w:bCs/>
          <w:i w:val="0"/>
          <w:caps w:val="0"/>
          <w:color w:val="222222"/>
          <w:spacing w:val="0"/>
          <w:sz w:val="32"/>
          <w:szCs w:val="32"/>
          <w:shd w:val="clear" w:fill="FFFFFF"/>
          <w:lang w:val="en-US" w:eastAsia="zh-CN"/>
        </w:rPr>
        <w:t xml:space="preserve">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firstLineChars="200"/>
        <w:jc w:val="both"/>
        <w:textAlignment w:val="auto"/>
        <w:rPr>
          <w:rFonts w:hint="default" w:ascii="楷体" w:hAnsi="楷体" w:eastAsia="楷体" w:cs="楷体"/>
          <w:b w:val="0"/>
          <w:i w:val="0"/>
          <w:caps w:val="0"/>
          <w:color w:val="auto"/>
          <w:spacing w:val="0"/>
          <w:sz w:val="32"/>
          <w:szCs w:val="32"/>
          <w:shd w:val="clear" w:fill="FFFFFF"/>
        </w:rPr>
      </w:pPr>
      <w:r>
        <w:rPr>
          <w:rFonts w:hint="eastAsia" w:ascii="楷体" w:hAnsi="楷体" w:eastAsia="楷体" w:cs="楷体"/>
          <w:b w:val="0"/>
          <w:i w:val="0"/>
          <w:caps w:val="0"/>
          <w:color w:val="auto"/>
          <w:spacing w:val="0"/>
          <w:sz w:val="32"/>
          <w:szCs w:val="32"/>
          <w:shd w:val="clear" w:fill="FFFFFF"/>
        </w:rPr>
        <w:t>（一）总体目标</w:t>
      </w:r>
      <w:r>
        <w:rPr>
          <w:rFonts w:hint="default" w:ascii="楷体" w:hAnsi="楷体" w:eastAsia="楷体" w:cs="楷体"/>
          <w:b w:val="0"/>
          <w:i w:val="0"/>
          <w:caps w:val="0"/>
          <w:color w:val="auto"/>
          <w:spacing w:val="0"/>
          <w:sz w:val="32"/>
          <w:szCs w:val="32"/>
          <w:shd w:val="clear" w:fill="FFFFFF"/>
        </w:rPr>
        <w:t xml:space="preserve">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到2025年，覆盖经济社会发展各领域的残疾预防政策体系进一步完善，全人群全生命周期残疾预防服务网络更加健全，全民残疾预防素养明显提升，遗传和发育、疾病、伤害等主要致残因素得到有效防控，残疾康复服务状况持续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楷体" w:hAnsi="楷体" w:eastAsia="楷体" w:cs="楷体"/>
          <w:b w:val="0"/>
          <w:i w:val="0"/>
          <w:caps w:val="0"/>
          <w:color w:val="auto"/>
          <w:spacing w:val="0"/>
          <w:sz w:val="32"/>
          <w:szCs w:val="32"/>
          <w:shd w:val="clear" w:fill="FFFFFF"/>
        </w:rPr>
      </w:pPr>
      <w:r>
        <w:rPr>
          <w:rFonts w:hint="eastAsia" w:ascii="楷体" w:hAnsi="楷体" w:eastAsia="楷体" w:cs="楷体"/>
          <w:b w:val="0"/>
          <w:i w:val="0"/>
          <w:caps w:val="0"/>
          <w:color w:val="auto"/>
          <w:spacing w:val="0"/>
          <w:sz w:val="32"/>
          <w:szCs w:val="32"/>
          <w:shd w:val="clear" w:fill="FFFFFF"/>
        </w:rPr>
        <w:t>（二）</w:t>
      </w:r>
      <w:r>
        <w:rPr>
          <w:rFonts w:hint="eastAsia" w:ascii="楷体" w:hAnsi="楷体" w:eastAsia="楷体" w:cs="楷体"/>
          <w:color w:val="000000"/>
          <w:kern w:val="0"/>
          <w:sz w:val="32"/>
          <w:szCs w:val="32"/>
          <w:lang w:eastAsia="zh-CN" w:bidi="ar"/>
        </w:rPr>
        <w:t>主要指标</w:t>
      </w:r>
    </w:p>
    <w:tbl>
      <w:tblPr>
        <w:tblStyle w:val="7"/>
        <w:tblW w:w="4847" w:type="pct"/>
        <w:tblInd w:w="105" w:type="dxa"/>
        <w:tblLayout w:type="fixed"/>
        <w:tblCellMar>
          <w:top w:w="0" w:type="dxa"/>
          <w:left w:w="108" w:type="dxa"/>
          <w:bottom w:w="0" w:type="dxa"/>
          <w:right w:w="108" w:type="dxa"/>
        </w:tblCellMar>
      </w:tblPr>
      <w:tblGrid>
        <w:gridCol w:w="2442"/>
        <w:gridCol w:w="616"/>
        <w:gridCol w:w="4037"/>
        <w:gridCol w:w="1798"/>
      </w:tblGrid>
      <w:tr>
        <w:tblPrEx>
          <w:tblCellMar>
            <w:top w:w="0" w:type="dxa"/>
            <w:left w:w="108" w:type="dxa"/>
            <w:bottom w:w="0" w:type="dxa"/>
            <w:right w:w="108" w:type="dxa"/>
          </w:tblCellMar>
        </w:tblPrEx>
        <w:trPr>
          <w:trHeight w:val="479" w:hRule="atLeast"/>
        </w:trPr>
        <w:tc>
          <w:tcPr>
            <w:tcW w:w="1373"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方正小标宋简体" w:hAnsi="方正小标宋简体" w:eastAsia="方正小标宋简体" w:cs="方正小标宋简体"/>
                <w:color w:val="000000"/>
                <w:sz w:val="22"/>
                <w:szCs w:val="22"/>
              </w:rPr>
            </w:pPr>
            <w:r>
              <w:rPr>
                <w:rFonts w:hint="eastAsia" w:ascii="方正小标宋简体" w:hAnsi="方正小标宋简体" w:eastAsia="方正小标宋简体" w:cs="方正小标宋简体"/>
                <w:color w:val="000000"/>
                <w:kern w:val="0"/>
                <w:sz w:val="22"/>
                <w:szCs w:val="22"/>
                <w:lang w:bidi="ar"/>
              </w:rPr>
              <w:t>领域</w:t>
            </w:r>
          </w:p>
        </w:tc>
        <w:tc>
          <w:tcPr>
            <w:tcW w:w="2616"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方正小标宋简体" w:hAnsi="方正小标宋简体" w:eastAsia="方正小标宋简体" w:cs="方正小标宋简体"/>
                <w:color w:val="000000"/>
                <w:sz w:val="22"/>
                <w:szCs w:val="22"/>
              </w:rPr>
            </w:pPr>
            <w:r>
              <w:rPr>
                <w:rFonts w:hint="eastAsia" w:ascii="方正小标宋简体" w:hAnsi="方正小标宋简体" w:eastAsia="方正小标宋简体" w:cs="方正小标宋简体"/>
                <w:color w:val="000000"/>
                <w:kern w:val="0"/>
                <w:sz w:val="22"/>
                <w:szCs w:val="22"/>
                <w:lang w:bidi="ar"/>
              </w:rPr>
              <w:t>指标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方正小标宋简体" w:hAnsi="方正小标宋简体" w:eastAsia="方正小标宋简体" w:cs="方正小标宋简体"/>
                <w:color w:val="000000"/>
                <w:sz w:val="22"/>
                <w:szCs w:val="22"/>
              </w:rPr>
            </w:pPr>
            <w:r>
              <w:rPr>
                <w:rFonts w:hint="eastAsia" w:ascii="方正小标宋简体" w:hAnsi="方正小标宋简体" w:eastAsia="方正小标宋简体" w:cs="方正小标宋简体"/>
                <w:color w:val="000000"/>
                <w:kern w:val="0"/>
                <w:sz w:val="22"/>
                <w:szCs w:val="22"/>
                <w:lang w:bidi="ar"/>
              </w:rPr>
              <w:t>2025</w:t>
            </w:r>
          </w:p>
        </w:tc>
      </w:tr>
      <w:tr>
        <w:tblPrEx>
          <w:tblCellMar>
            <w:top w:w="0" w:type="dxa"/>
            <w:left w:w="108" w:type="dxa"/>
            <w:bottom w:w="0" w:type="dxa"/>
            <w:right w:w="108" w:type="dxa"/>
          </w:tblCellMar>
        </w:tblPrEx>
        <w:trPr>
          <w:trHeight w:val="330" w:hRule="atLeast"/>
        </w:trPr>
        <w:tc>
          <w:tcPr>
            <w:tcW w:w="13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残疾预防知识普及行动</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重点人群残疾预防知识普及率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&gt;80%</w:t>
            </w:r>
          </w:p>
        </w:tc>
      </w:tr>
      <w:tr>
        <w:tblPrEx>
          <w:tblCellMar>
            <w:top w:w="0" w:type="dxa"/>
            <w:left w:w="108" w:type="dxa"/>
            <w:bottom w:w="0" w:type="dxa"/>
            <w:right w:w="108" w:type="dxa"/>
          </w:tblCellMar>
        </w:tblPrEx>
        <w:trPr>
          <w:trHeight w:val="330" w:hRule="atLeast"/>
        </w:trPr>
        <w:tc>
          <w:tcPr>
            <w:tcW w:w="137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出生缺陷和发育障碍致残防控行动</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婚前医学检查率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&gt;70%</w:t>
            </w:r>
          </w:p>
        </w:tc>
      </w:tr>
      <w:tr>
        <w:tblPrEx>
          <w:tblCellMar>
            <w:top w:w="0" w:type="dxa"/>
            <w:left w:w="108" w:type="dxa"/>
            <w:bottom w:w="0" w:type="dxa"/>
            <w:right w:w="108" w:type="dxa"/>
          </w:tblCellMar>
        </w:tblPrEx>
        <w:trPr>
          <w:trHeight w:val="455"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孕前优生健康检查目标人群覆盖率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&gt;80%</w:t>
            </w:r>
          </w:p>
        </w:tc>
      </w:tr>
      <w:tr>
        <w:tblPrEx>
          <w:tblCellMar>
            <w:top w:w="0" w:type="dxa"/>
            <w:left w:w="108" w:type="dxa"/>
            <w:bottom w:w="0" w:type="dxa"/>
            <w:right w:w="108" w:type="dxa"/>
          </w:tblCellMar>
        </w:tblPrEx>
        <w:trPr>
          <w:trHeight w:val="33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孕产妇系统管理率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&gt;90%</w:t>
            </w:r>
          </w:p>
        </w:tc>
      </w:tr>
      <w:tr>
        <w:tblPrEx>
          <w:tblCellMar>
            <w:top w:w="0" w:type="dxa"/>
            <w:left w:w="108" w:type="dxa"/>
            <w:bottom w:w="0" w:type="dxa"/>
            <w:right w:w="108" w:type="dxa"/>
          </w:tblCellMar>
        </w:tblPrEx>
        <w:trPr>
          <w:trHeight w:val="33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5</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产前筛查率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&gt;75%</w:t>
            </w:r>
          </w:p>
        </w:tc>
      </w:tr>
      <w:tr>
        <w:tblPrEx>
          <w:tblCellMar>
            <w:top w:w="0" w:type="dxa"/>
            <w:left w:w="108" w:type="dxa"/>
            <w:bottom w:w="0" w:type="dxa"/>
            <w:right w:w="108" w:type="dxa"/>
          </w:tblCellMar>
        </w:tblPrEx>
        <w:trPr>
          <w:trHeight w:val="33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新生儿遗传代谢性疾病筛查率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Style w:val="12"/>
                <w:rFonts w:hint="eastAsia" w:ascii="仿宋_GB2312" w:hAnsi="仿宋_GB2312" w:eastAsia="仿宋_GB2312" w:cs="仿宋_GB2312"/>
                <w:sz w:val="21"/>
                <w:szCs w:val="21"/>
                <w:lang w:bidi="ar"/>
              </w:rPr>
              <w:t>≥</w:t>
            </w:r>
            <w:r>
              <w:rPr>
                <w:rStyle w:val="13"/>
                <w:rFonts w:hint="eastAsia" w:ascii="仿宋_GB2312" w:hAnsi="仿宋_GB2312" w:eastAsia="仿宋_GB2312" w:cs="仿宋_GB2312"/>
                <w:sz w:val="21"/>
                <w:szCs w:val="21"/>
                <w:lang w:bidi="ar"/>
              </w:rPr>
              <w:t>98%</w:t>
            </w:r>
          </w:p>
        </w:tc>
      </w:tr>
      <w:tr>
        <w:tblPrEx>
          <w:tblCellMar>
            <w:top w:w="0" w:type="dxa"/>
            <w:left w:w="108" w:type="dxa"/>
            <w:bottom w:w="0" w:type="dxa"/>
            <w:right w:w="108" w:type="dxa"/>
          </w:tblCellMar>
        </w:tblPrEx>
        <w:trPr>
          <w:trHeight w:val="33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7</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新生儿听力筛查率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Style w:val="12"/>
                <w:rFonts w:hint="eastAsia" w:ascii="仿宋_GB2312" w:hAnsi="仿宋_GB2312" w:eastAsia="仿宋_GB2312" w:cs="仿宋_GB2312"/>
                <w:color w:val="auto"/>
                <w:sz w:val="21"/>
                <w:szCs w:val="21"/>
                <w:lang w:bidi="ar"/>
              </w:rPr>
              <w:t>≥</w:t>
            </w:r>
            <w:r>
              <w:rPr>
                <w:rStyle w:val="13"/>
                <w:rFonts w:hint="eastAsia" w:ascii="仿宋_GB2312" w:hAnsi="仿宋_GB2312" w:eastAsia="仿宋_GB2312" w:cs="仿宋_GB2312"/>
                <w:color w:val="auto"/>
                <w:sz w:val="21"/>
                <w:szCs w:val="21"/>
                <w:lang w:bidi="ar"/>
              </w:rPr>
              <w:t>9</w:t>
            </w:r>
            <w:r>
              <w:rPr>
                <w:rStyle w:val="13"/>
                <w:rFonts w:hint="default" w:ascii="仿宋_GB2312" w:hAnsi="仿宋_GB2312" w:eastAsia="仿宋_GB2312" w:cs="仿宋_GB2312"/>
                <w:color w:val="auto"/>
                <w:sz w:val="21"/>
                <w:szCs w:val="21"/>
                <w:lang w:bidi="ar"/>
              </w:rPr>
              <w:t>5</w:t>
            </w:r>
            <w:r>
              <w:rPr>
                <w:rStyle w:val="13"/>
                <w:rFonts w:hint="eastAsia" w:ascii="仿宋_GB2312" w:hAnsi="仿宋_GB2312" w:eastAsia="仿宋_GB2312" w:cs="仿宋_GB2312"/>
                <w:color w:val="auto"/>
                <w:sz w:val="21"/>
                <w:szCs w:val="21"/>
                <w:lang w:bidi="ar"/>
              </w:rPr>
              <w:t>%</w:t>
            </w:r>
          </w:p>
        </w:tc>
      </w:tr>
      <w:tr>
        <w:tblPrEx>
          <w:tblCellMar>
            <w:top w:w="0" w:type="dxa"/>
            <w:left w:w="108" w:type="dxa"/>
            <w:bottom w:w="0" w:type="dxa"/>
            <w:right w:w="108" w:type="dxa"/>
          </w:tblCellMar>
        </w:tblPrEx>
        <w:trPr>
          <w:trHeight w:val="33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8</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3"/>
                <w:rFonts w:hint="eastAsia" w:ascii="仿宋_GB2312" w:hAnsi="仿宋_GB2312" w:eastAsia="仿宋_GB2312" w:cs="仿宋_GB2312"/>
                <w:sz w:val="21"/>
                <w:szCs w:val="21"/>
                <w:lang w:bidi="ar"/>
              </w:rPr>
              <w:t>3</w:t>
            </w:r>
            <w:r>
              <w:rPr>
                <w:rStyle w:val="11"/>
                <w:rFonts w:hint="eastAsia" w:ascii="仿宋_GB2312" w:hAnsi="仿宋_GB2312" w:eastAsia="仿宋_GB2312" w:cs="仿宋_GB2312"/>
                <w:sz w:val="21"/>
                <w:szCs w:val="21"/>
                <w:lang w:bidi="ar"/>
              </w:rPr>
              <w:t>岁以下儿童系统管理率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仿宋_GB2312" w:eastAsia="仿宋_GB2312" w:cs="仿宋_GB2312"/>
                <w:color w:val="000000"/>
                <w:sz w:val="21"/>
                <w:szCs w:val="21"/>
              </w:rPr>
            </w:pPr>
            <w:r>
              <w:rPr>
                <w:rStyle w:val="12"/>
                <w:rFonts w:hint="eastAsia" w:ascii="仿宋_GB2312" w:hAnsi="仿宋_GB2312" w:eastAsia="仿宋_GB2312" w:cs="仿宋_GB2312"/>
                <w:sz w:val="21"/>
                <w:szCs w:val="21"/>
                <w:lang w:bidi="ar"/>
              </w:rPr>
              <w:t>≥</w:t>
            </w:r>
            <w:r>
              <w:rPr>
                <w:rStyle w:val="13"/>
                <w:rFonts w:hint="eastAsia" w:ascii="仿宋_GB2312" w:hAnsi="仿宋_GB2312" w:eastAsia="仿宋_GB2312" w:cs="仿宋_GB2312"/>
                <w:sz w:val="21"/>
                <w:szCs w:val="21"/>
                <w:lang w:bidi="ar"/>
              </w:rPr>
              <w:t>85%</w:t>
            </w:r>
            <w:r>
              <w:rPr>
                <w:rStyle w:val="13"/>
                <w:rFonts w:hint="default" w:ascii="仿宋_GB2312" w:hAnsi="仿宋_GB2312" w:eastAsia="仿宋_GB2312" w:cs="仿宋_GB2312"/>
                <w:sz w:val="21"/>
                <w:szCs w:val="21"/>
                <w:lang w:bidi="ar"/>
              </w:rPr>
              <w:t xml:space="preserve">                          </w:t>
            </w:r>
          </w:p>
        </w:tc>
      </w:tr>
      <w:tr>
        <w:tblPrEx>
          <w:tblCellMar>
            <w:top w:w="0" w:type="dxa"/>
            <w:left w:w="108" w:type="dxa"/>
            <w:bottom w:w="0" w:type="dxa"/>
            <w:right w:w="108" w:type="dxa"/>
          </w:tblCellMar>
        </w:tblPrEx>
        <w:trPr>
          <w:trHeight w:val="425" w:hRule="atLeast"/>
        </w:trPr>
        <w:tc>
          <w:tcPr>
            <w:tcW w:w="137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疾病致残防控行动</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9</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高血压患者基层规范管理服务率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Style w:val="12"/>
                <w:rFonts w:hint="eastAsia" w:ascii="仿宋_GB2312" w:hAnsi="仿宋_GB2312" w:eastAsia="仿宋_GB2312" w:cs="仿宋_GB2312"/>
                <w:sz w:val="21"/>
                <w:szCs w:val="21"/>
                <w:lang w:bidi="ar"/>
              </w:rPr>
              <w:t>≥</w:t>
            </w:r>
            <w:r>
              <w:rPr>
                <w:rStyle w:val="13"/>
                <w:rFonts w:hint="eastAsia" w:ascii="仿宋_GB2312" w:hAnsi="仿宋_GB2312" w:eastAsia="仿宋_GB2312" w:cs="仿宋_GB2312"/>
                <w:sz w:val="21"/>
                <w:szCs w:val="21"/>
                <w:lang w:bidi="ar"/>
              </w:rPr>
              <w:t>65%</w:t>
            </w:r>
          </w:p>
        </w:tc>
      </w:tr>
      <w:tr>
        <w:tblPrEx>
          <w:tblCellMar>
            <w:top w:w="0" w:type="dxa"/>
            <w:left w:w="108" w:type="dxa"/>
            <w:bottom w:w="0" w:type="dxa"/>
            <w:right w:w="108" w:type="dxa"/>
          </w:tblCellMar>
        </w:tblPrEx>
        <w:trPr>
          <w:trHeight w:val="422"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3"/>
                <w:rFonts w:hint="eastAsia" w:ascii="仿宋_GB2312" w:hAnsi="仿宋_GB2312" w:eastAsia="仿宋_GB2312" w:cs="仿宋_GB2312"/>
                <w:sz w:val="21"/>
                <w:szCs w:val="21"/>
                <w:lang w:bidi="ar"/>
              </w:rPr>
              <w:t>2</w:t>
            </w:r>
            <w:r>
              <w:rPr>
                <w:rStyle w:val="11"/>
                <w:rFonts w:hint="eastAsia" w:ascii="仿宋_GB2312" w:hAnsi="仿宋_GB2312" w:eastAsia="仿宋_GB2312" w:cs="仿宋_GB2312"/>
                <w:sz w:val="21"/>
                <w:szCs w:val="21"/>
                <w:lang w:bidi="ar"/>
              </w:rPr>
              <w:t>型糖尿病患者基层规范管理服务率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Style w:val="12"/>
                <w:rFonts w:hint="eastAsia" w:ascii="仿宋_GB2312" w:hAnsi="仿宋_GB2312" w:eastAsia="仿宋_GB2312" w:cs="仿宋_GB2312"/>
                <w:sz w:val="21"/>
                <w:szCs w:val="21"/>
                <w:lang w:bidi="ar"/>
              </w:rPr>
              <w:t>≥</w:t>
            </w:r>
            <w:r>
              <w:rPr>
                <w:rStyle w:val="13"/>
                <w:rFonts w:hint="eastAsia" w:ascii="仿宋_GB2312" w:hAnsi="仿宋_GB2312" w:eastAsia="仿宋_GB2312" w:cs="仿宋_GB2312"/>
                <w:sz w:val="21"/>
                <w:szCs w:val="21"/>
                <w:lang w:bidi="ar"/>
              </w:rPr>
              <w:t>65%</w:t>
            </w:r>
          </w:p>
        </w:tc>
      </w:tr>
      <w:tr>
        <w:tblPrEx>
          <w:tblCellMar>
            <w:top w:w="0" w:type="dxa"/>
            <w:left w:w="108" w:type="dxa"/>
            <w:bottom w:w="0" w:type="dxa"/>
            <w:right w:w="108" w:type="dxa"/>
          </w:tblCellMar>
        </w:tblPrEx>
        <w:trPr>
          <w:trHeight w:val="438"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11</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百万人口白内障复明手术率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w:t>
            </w:r>
            <w:r>
              <w:rPr>
                <w:rFonts w:hint="eastAsia" w:ascii="仿宋_GB2312" w:hAnsi="仿宋_GB2312" w:eastAsia="仿宋_GB2312" w:cs="仿宋_GB2312"/>
                <w:color w:val="000000"/>
                <w:sz w:val="21"/>
                <w:szCs w:val="21"/>
              </w:rPr>
              <w:t>3000</w:t>
            </w:r>
          </w:p>
        </w:tc>
      </w:tr>
      <w:tr>
        <w:tblPrEx>
          <w:tblCellMar>
            <w:top w:w="0" w:type="dxa"/>
            <w:left w:w="108" w:type="dxa"/>
            <w:bottom w:w="0" w:type="dxa"/>
            <w:right w:w="108" w:type="dxa"/>
          </w:tblCellMar>
        </w:tblPrEx>
        <w:trPr>
          <w:trHeight w:val="583"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12</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以社区为单位心理咨询室或社会工作室建成率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&gt;80%</w:t>
            </w:r>
          </w:p>
        </w:tc>
      </w:tr>
      <w:tr>
        <w:tblPrEx>
          <w:tblCellMar>
            <w:top w:w="0" w:type="dxa"/>
            <w:left w:w="108" w:type="dxa"/>
            <w:bottom w:w="0" w:type="dxa"/>
            <w:right w:w="108" w:type="dxa"/>
          </w:tblCellMar>
        </w:tblPrEx>
        <w:trPr>
          <w:trHeight w:val="485"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13</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登记在册的严重精神障碍患者规范管理率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&gt;83%</w:t>
            </w:r>
          </w:p>
        </w:tc>
      </w:tr>
      <w:tr>
        <w:tblPrEx>
          <w:tblCellMar>
            <w:top w:w="0" w:type="dxa"/>
            <w:left w:w="108" w:type="dxa"/>
            <w:bottom w:w="0" w:type="dxa"/>
            <w:right w:w="108" w:type="dxa"/>
          </w:tblCellMar>
        </w:tblPrEx>
        <w:trPr>
          <w:trHeight w:val="464"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14</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适龄儿童免疫规划疫苗接种率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&gt;90%</w:t>
            </w:r>
          </w:p>
        </w:tc>
      </w:tr>
      <w:tr>
        <w:tblPrEx>
          <w:tblCellMar>
            <w:top w:w="0" w:type="dxa"/>
            <w:left w:w="108" w:type="dxa"/>
            <w:bottom w:w="0" w:type="dxa"/>
            <w:right w:w="108" w:type="dxa"/>
          </w:tblCellMar>
        </w:tblPrEx>
        <w:trPr>
          <w:trHeight w:val="452"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15</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控制和消除重大地方病的区县 (市)</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&gt;95%</w:t>
            </w:r>
          </w:p>
        </w:tc>
      </w:tr>
      <w:tr>
        <w:tblPrEx>
          <w:tblCellMar>
            <w:top w:w="0" w:type="dxa"/>
            <w:left w:w="108" w:type="dxa"/>
            <w:bottom w:w="0" w:type="dxa"/>
            <w:right w:w="108" w:type="dxa"/>
          </w:tblCellMar>
        </w:tblPrEx>
        <w:trPr>
          <w:trHeight w:val="63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16</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接触职业病危害的劳动者在岗期间职业健康检查率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Style w:val="12"/>
                <w:rFonts w:hint="eastAsia" w:ascii="仿宋_GB2312" w:hAnsi="仿宋_GB2312" w:eastAsia="仿宋_GB2312" w:cs="仿宋_GB2312"/>
                <w:sz w:val="21"/>
                <w:szCs w:val="21"/>
                <w:lang w:bidi="ar"/>
              </w:rPr>
              <w:t>≥</w:t>
            </w:r>
            <w:r>
              <w:rPr>
                <w:rStyle w:val="13"/>
                <w:rFonts w:hint="eastAsia" w:ascii="仿宋_GB2312" w:hAnsi="仿宋_GB2312" w:eastAsia="仿宋_GB2312" w:cs="仿宋_GB2312"/>
                <w:sz w:val="21"/>
                <w:szCs w:val="21"/>
                <w:lang w:bidi="ar"/>
              </w:rPr>
              <w:t>90%</w:t>
            </w:r>
          </w:p>
        </w:tc>
      </w:tr>
      <w:tr>
        <w:tblPrEx>
          <w:tblCellMar>
            <w:top w:w="0" w:type="dxa"/>
            <w:left w:w="108" w:type="dxa"/>
            <w:bottom w:w="0" w:type="dxa"/>
            <w:right w:w="108" w:type="dxa"/>
          </w:tblCellMar>
        </w:tblPrEx>
        <w:trPr>
          <w:trHeight w:val="330" w:hRule="atLeast"/>
        </w:trPr>
        <w:tc>
          <w:tcPr>
            <w:tcW w:w="137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伤害致残防控行动</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17</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生产安全事故发生起数</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比2020年下降10%以上</w:t>
            </w:r>
          </w:p>
        </w:tc>
      </w:tr>
      <w:tr>
        <w:tblPrEx>
          <w:tblCellMar>
            <w:top w:w="0" w:type="dxa"/>
            <w:left w:w="108" w:type="dxa"/>
            <w:bottom w:w="0" w:type="dxa"/>
            <w:right w:w="108" w:type="dxa"/>
          </w:tblCellMar>
        </w:tblPrEx>
        <w:trPr>
          <w:trHeight w:val="344"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18</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声环境功能区夜间达标率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Style w:val="13"/>
                <w:rFonts w:hint="eastAsia" w:ascii="仿宋_GB2312" w:hAnsi="仿宋_GB2312" w:eastAsia="仿宋_GB2312" w:cs="仿宋_GB2312"/>
                <w:sz w:val="21"/>
                <w:szCs w:val="21"/>
                <w:lang w:bidi="ar"/>
              </w:rPr>
              <w:t>达到85%</w:t>
            </w:r>
          </w:p>
        </w:tc>
      </w:tr>
      <w:tr>
        <w:tblPrEx>
          <w:tblCellMar>
            <w:top w:w="0" w:type="dxa"/>
            <w:left w:w="108" w:type="dxa"/>
            <w:bottom w:w="0" w:type="dxa"/>
            <w:right w:w="108" w:type="dxa"/>
          </w:tblCellMar>
        </w:tblPrEx>
        <w:trPr>
          <w:trHeight w:val="400" w:hRule="atLeast"/>
        </w:trPr>
        <w:tc>
          <w:tcPr>
            <w:tcW w:w="137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康复服务促进行动</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19</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每</w:t>
            </w:r>
            <w:r>
              <w:rPr>
                <w:rStyle w:val="13"/>
                <w:rFonts w:hint="eastAsia" w:ascii="仿宋_GB2312" w:hAnsi="仿宋_GB2312" w:eastAsia="仿宋_GB2312" w:cs="仿宋_GB2312"/>
                <w:sz w:val="21"/>
                <w:szCs w:val="21"/>
                <w:lang w:bidi="ar"/>
              </w:rPr>
              <w:t>10</w:t>
            </w:r>
            <w:r>
              <w:rPr>
                <w:rStyle w:val="11"/>
                <w:rFonts w:hint="eastAsia" w:ascii="仿宋_GB2312" w:hAnsi="仿宋_GB2312" w:eastAsia="仿宋_GB2312" w:cs="仿宋_GB2312"/>
                <w:sz w:val="21"/>
                <w:szCs w:val="21"/>
                <w:lang w:bidi="ar"/>
              </w:rPr>
              <w:t>万人口康复医师人数</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力争达到8人</w:t>
            </w:r>
          </w:p>
        </w:tc>
      </w:tr>
      <w:tr>
        <w:tblPrEx>
          <w:tblCellMar>
            <w:top w:w="0" w:type="dxa"/>
            <w:left w:w="108" w:type="dxa"/>
            <w:bottom w:w="0" w:type="dxa"/>
            <w:right w:w="108" w:type="dxa"/>
          </w:tblCellMar>
        </w:tblPrEx>
        <w:trPr>
          <w:trHeight w:val="47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20</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3"/>
                <w:rFonts w:hint="eastAsia" w:ascii="仿宋_GB2312" w:hAnsi="仿宋_GB2312" w:eastAsia="仿宋_GB2312" w:cs="仿宋_GB2312"/>
                <w:sz w:val="21"/>
                <w:szCs w:val="21"/>
                <w:lang w:bidi="ar"/>
              </w:rPr>
              <w:t>65</w:t>
            </w:r>
            <w:r>
              <w:rPr>
                <w:rStyle w:val="11"/>
                <w:rFonts w:hint="eastAsia" w:ascii="仿宋_GB2312" w:hAnsi="仿宋_GB2312" w:eastAsia="仿宋_GB2312" w:cs="仿宋_GB2312"/>
                <w:sz w:val="21"/>
                <w:szCs w:val="21"/>
                <w:lang w:bidi="ar"/>
              </w:rPr>
              <w:t>岁以上失能老年人健康服务率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&gt;80%</w:t>
            </w:r>
          </w:p>
        </w:tc>
      </w:tr>
      <w:tr>
        <w:tblPrEx>
          <w:tblCellMar>
            <w:top w:w="0" w:type="dxa"/>
            <w:left w:w="108" w:type="dxa"/>
            <w:bottom w:w="0" w:type="dxa"/>
            <w:right w:w="108" w:type="dxa"/>
          </w:tblCellMar>
        </w:tblPrEx>
        <w:trPr>
          <w:trHeight w:val="515"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21</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开展精神障碍社区康复服务的区县 (市)</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&gt;80%</w:t>
            </w:r>
          </w:p>
        </w:tc>
      </w:tr>
      <w:tr>
        <w:tblPrEx>
          <w:tblCellMar>
            <w:top w:w="0" w:type="dxa"/>
            <w:left w:w="108" w:type="dxa"/>
            <w:bottom w:w="0" w:type="dxa"/>
            <w:right w:w="108" w:type="dxa"/>
          </w:tblCellMar>
        </w:tblPrEx>
        <w:trPr>
          <w:trHeight w:val="62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22</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开展精神障碍社区康复服务的区县 (市)的居家患者接受社区康复服务比率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&gt;60%</w:t>
            </w:r>
          </w:p>
        </w:tc>
      </w:tr>
      <w:tr>
        <w:tblPrEx>
          <w:tblCellMar>
            <w:top w:w="0" w:type="dxa"/>
            <w:left w:w="108" w:type="dxa"/>
            <w:bottom w:w="0" w:type="dxa"/>
            <w:right w:w="108" w:type="dxa"/>
          </w:tblCellMar>
        </w:tblPrEx>
        <w:trPr>
          <w:trHeight w:val="38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23</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残疾人基本康复服务覆盖率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&gt;85%</w:t>
            </w:r>
          </w:p>
        </w:tc>
      </w:tr>
      <w:tr>
        <w:tblPrEx>
          <w:tblCellMar>
            <w:top w:w="0" w:type="dxa"/>
            <w:left w:w="108" w:type="dxa"/>
            <w:bottom w:w="0" w:type="dxa"/>
            <w:right w:w="108" w:type="dxa"/>
          </w:tblCellMar>
        </w:tblPrEx>
        <w:trPr>
          <w:trHeight w:val="335"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24</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残疾人辅助器具适配率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&gt;85%</w:t>
            </w:r>
          </w:p>
        </w:tc>
      </w:tr>
      <w:tr>
        <w:tblPrEx>
          <w:tblCellMar>
            <w:top w:w="0" w:type="dxa"/>
            <w:left w:w="108" w:type="dxa"/>
            <w:bottom w:w="0" w:type="dxa"/>
            <w:right w:w="108" w:type="dxa"/>
          </w:tblCellMar>
        </w:tblPrEx>
        <w:trPr>
          <w:trHeight w:val="450" w:hRule="atLeast"/>
        </w:trPr>
        <w:tc>
          <w:tcPr>
            <w:tcW w:w="13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1"/>
                <w:szCs w:val="21"/>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25</w:t>
            </w:r>
          </w:p>
        </w:tc>
        <w:tc>
          <w:tcPr>
            <w:tcW w:w="2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color w:val="000000"/>
                <w:sz w:val="21"/>
                <w:szCs w:val="21"/>
              </w:rPr>
            </w:pPr>
            <w:r>
              <w:rPr>
                <w:rStyle w:val="11"/>
                <w:rFonts w:hint="eastAsia" w:ascii="仿宋_GB2312" w:hAnsi="仿宋_GB2312" w:eastAsia="仿宋_GB2312" w:cs="仿宋_GB2312"/>
                <w:sz w:val="21"/>
                <w:szCs w:val="21"/>
                <w:lang w:bidi="ar"/>
              </w:rPr>
              <w:t>公共建筑无障碍设施建设率</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auto"/>
          <w:spacing w:val="0"/>
          <w:sz w:val="32"/>
          <w:szCs w:val="32"/>
        </w:rPr>
      </w:pPr>
      <w:r>
        <w:rPr>
          <w:rStyle w:val="9"/>
          <w:rFonts w:hint="eastAsia" w:ascii="黑体" w:hAnsi="黑体" w:eastAsia="黑体" w:cs="黑体"/>
          <w:b w:val="0"/>
          <w:bCs/>
          <w:i w:val="0"/>
          <w:caps w:val="0"/>
          <w:color w:val="auto"/>
          <w:spacing w:val="0"/>
          <w:sz w:val="32"/>
          <w:szCs w:val="32"/>
          <w:shd w:val="clear" w:fill="FFFFFF"/>
          <w:lang w:eastAsia="zh-CN"/>
        </w:rPr>
        <w:t>三</w:t>
      </w:r>
      <w:r>
        <w:rPr>
          <w:rStyle w:val="9"/>
          <w:rFonts w:hint="eastAsia" w:ascii="黑体" w:hAnsi="黑体" w:eastAsia="黑体" w:cs="黑体"/>
          <w:b w:val="0"/>
          <w:bCs/>
          <w:i w:val="0"/>
          <w:caps w:val="0"/>
          <w:color w:val="auto"/>
          <w:spacing w:val="0"/>
          <w:sz w:val="32"/>
          <w:szCs w:val="32"/>
          <w:shd w:val="clear" w:fill="FFFFFF"/>
        </w:rPr>
        <w:t>、主要行动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 w:hAnsi="楷体" w:eastAsia="楷体" w:cs="楷体"/>
          <w:b w:val="0"/>
          <w:bCs/>
          <w:i w:val="0"/>
          <w:caps w:val="0"/>
          <w:color w:val="222222"/>
          <w:spacing w:val="0"/>
          <w:sz w:val="32"/>
          <w:szCs w:val="32"/>
        </w:rPr>
      </w:pPr>
      <w:r>
        <w:rPr>
          <w:rStyle w:val="9"/>
          <w:rFonts w:hint="eastAsia" w:ascii="楷体" w:hAnsi="楷体" w:eastAsia="楷体" w:cs="楷体"/>
          <w:b w:val="0"/>
          <w:bCs/>
          <w:i w:val="0"/>
          <w:caps w:val="0"/>
          <w:color w:val="222222"/>
          <w:spacing w:val="0"/>
          <w:sz w:val="32"/>
          <w:szCs w:val="32"/>
          <w:shd w:val="clear" w:fill="FFFFFF"/>
        </w:rPr>
        <w:t>（一）残疾预防知识普及</w:t>
      </w:r>
      <w:r>
        <w:rPr>
          <w:rStyle w:val="9"/>
          <w:rFonts w:hint="default" w:ascii="楷体" w:hAnsi="楷体" w:eastAsia="楷体" w:cs="楷体"/>
          <w:b w:val="0"/>
          <w:bCs/>
          <w:i w:val="0"/>
          <w:caps w:val="0"/>
          <w:color w:val="222222"/>
          <w:spacing w:val="0"/>
          <w:sz w:val="32"/>
          <w:szCs w:val="32"/>
          <w:shd w:val="clear" w:fill="FFFFFF"/>
        </w:rPr>
        <w:t>行动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1.丰富残疾预防科普知识。增加残疾预防科普信息产出</w:t>
      </w:r>
      <w:r>
        <w:rPr>
          <w:rFonts w:hint="default"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rPr>
        <w:t>鼓励残疾预防科普图书编写，支持出版社、新媒体平台出版残疾预防核心知识科普读物、开办残疾预防核心知识栏目</w:t>
      </w:r>
      <w:r>
        <w:rPr>
          <w:rFonts w:hint="default"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rPr>
        <w:t>推动将残疾预防和出生缺陷防治核心知识纳入全科医生、专科医生、妇幼保健人员、社会工作人员、残疾人工作者等职业培训课程和教材内容，形成残疾预防知识科普骨干队伍，确保残疾预防知识规范、有效传播。（</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残联、卫生健康委牵头，</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委宣传部、网信办、</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教育</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、司法</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、生态环境</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、交通运输</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、应急</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eastAsia="zh-CN"/>
        </w:rPr>
        <w:t>文广旅体局</w:t>
      </w:r>
      <w:r>
        <w:rPr>
          <w:rFonts w:hint="eastAsia" w:ascii="仿宋_GB2312" w:hAnsi="仿宋_GB2312" w:eastAsia="仿宋_GB2312" w:cs="仿宋_GB2312"/>
          <w:b w:val="0"/>
          <w:i w:val="0"/>
          <w:caps w:val="0"/>
          <w:color w:val="auto"/>
          <w:spacing w:val="0"/>
          <w:sz w:val="32"/>
          <w:szCs w:val="32"/>
          <w:shd w:val="clear" w:fill="FFFFFF"/>
        </w:rPr>
        <w:t>、总工会、团</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2.加强重点人群残疾预防知识普及。面向儿童、青少年、新婚夫妇、孕产妇、婴幼儿家长、老年人、高危职业从业者等重点人群开展针对性宣传教育，主动提供残疾预防和出生缺陷防治科普知识，普及遗传和发育、疾病、伤害等致残因素防控的科学知识、方法；面向伤病者、残疾人，加强康复知识宣传普及，着力提升康复意识、能力。（</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残联、卫生健康委牵头，</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教育</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、民政</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、司法</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、生态环境</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、交通运输</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、应急</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、总工会、团</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委、</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妇联按职责分工负责）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222222"/>
          <w:spacing w:val="0"/>
          <w:sz w:val="32"/>
          <w:szCs w:val="32"/>
        </w:rPr>
      </w:pPr>
      <w:r>
        <w:rPr>
          <w:rFonts w:hint="eastAsia" w:ascii="仿宋_GB2312" w:hAnsi="仿宋_GB2312" w:eastAsia="仿宋_GB2312" w:cs="仿宋_GB2312"/>
          <w:b w:val="0"/>
          <w:i w:val="0"/>
          <w:caps w:val="0"/>
          <w:color w:val="auto"/>
          <w:spacing w:val="0"/>
          <w:sz w:val="32"/>
          <w:szCs w:val="32"/>
          <w:shd w:val="clear" w:fill="FFFFFF"/>
        </w:rPr>
        <w:t>3.加强残疾预防知识宣传教育。</w:t>
      </w:r>
      <w:r>
        <w:rPr>
          <w:rFonts w:hint="default" w:ascii="仿宋_GB2312" w:hAnsi="仿宋_GB2312" w:eastAsia="仿宋_GB2312" w:cs="仿宋_GB2312"/>
          <w:b w:val="0"/>
          <w:i w:val="0"/>
          <w:caps w:val="0"/>
          <w:color w:val="auto"/>
          <w:spacing w:val="0"/>
          <w:sz w:val="32"/>
          <w:szCs w:val="32"/>
          <w:shd w:val="clear" w:fill="FFFFFF"/>
        </w:rPr>
        <w:t>持续开展残疾预防日宣传教育活动，同时</w:t>
      </w:r>
      <w:r>
        <w:rPr>
          <w:rFonts w:hint="eastAsia" w:ascii="仿宋_GB2312" w:hAnsi="仿宋_GB2312" w:eastAsia="仿宋_GB2312" w:cs="仿宋_GB2312"/>
          <w:b w:val="0"/>
          <w:i w:val="0"/>
          <w:caps w:val="0"/>
          <w:color w:val="auto"/>
          <w:spacing w:val="0"/>
          <w:sz w:val="32"/>
          <w:szCs w:val="32"/>
          <w:shd w:val="clear" w:fill="FFFFFF"/>
        </w:rPr>
        <w:t>充分利用爱耳日、爱眼日、世界噪音日、防治碘缺乏病日、预防出生缺陷日、精神卫生日、防灾减灾日、全国消防日、全国交通安全日等时间节点，加强残疾预防知识专题宣传</w:t>
      </w:r>
      <w:r>
        <w:rPr>
          <w:rFonts w:hint="default" w:ascii="仿宋_GB2312" w:hAnsi="仿宋_GB2312" w:eastAsia="仿宋_GB2312" w:cs="仿宋_GB2312"/>
          <w:b w:val="0"/>
          <w:i w:val="0"/>
          <w:caps w:val="0"/>
          <w:color w:val="auto"/>
          <w:spacing w:val="0"/>
          <w:sz w:val="32"/>
          <w:szCs w:val="32"/>
          <w:shd w:val="clear" w:fill="FFFFFF"/>
        </w:rPr>
        <w:t>，充分利用群众喜闻乐见的活动</w:t>
      </w:r>
      <w:r>
        <w:rPr>
          <w:rFonts w:hint="eastAsia" w:ascii="仿宋_GB2312" w:hAnsi="仿宋_GB2312" w:eastAsia="仿宋_GB2312" w:cs="仿宋_GB2312"/>
          <w:b w:val="0"/>
          <w:i w:val="0"/>
          <w:caps w:val="0"/>
          <w:color w:val="auto"/>
          <w:spacing w:val="0"/>
          <w:sz w:val="32"/>
          <w:szCs w:val="32"/>
          <w:shd w:val="clear" w:fill="FFFFFF"/>
        </w:rPr>
        <w:t>形式</w:t>
      </w:r>
      <w:r>
        <w:rPr>
          <w:rFonts w:hint="default" w:ascii="仿宋_GB2312" w:hAnsi="仿宋_GB2312" w:eastAsia="仿宋_GB2312" w:cs="仿宋_GB2312"/>
          <w:b w:val="0"/>
          <w:i w:val="0"/>
          <w:caps w:val="0"/>
          <w:color w:val="auto"/>
          <w:spacing w:val="0"/>
          <w:sz w:val="32"/>
          <w:szCs w:val="32"/>
          <w:shd w:val="clear" w:fill="FFFFFF"/>
        </w:rPr>
        <w:t>、传播方式，</w:t>
      </w:r>
      <w:r>
        <w:rPr>
          <w:rFonts w:hint="eastAsia" w:ascii="仿宋_GB2312" w:hAnsi="仿宋_GB2312" w:eastAsia="仿宋_GB2312" w:cs="仿宋_GB2312"/>
          <w:b w:val="0"/>
          <w:i w:val="0"/>
          <w:caps w:val="0"/>
          <w:color w:val="auto"/>
          <w:spacing w:val="0"/>
          <w:sz w:val="32"/>
          <w:szCs w:val="32"/>
          <w:shd w:val="clear" w:fill="FFFFFF"/>
        </w:rPr>
        <w:t>提升各类宣传教育活动的影响力、实效性。（</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残联、卫生健康委、</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委宣传部牵头，</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委网信办、教育</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eastAsia="zh-CN"/>
        </w:rPr>
        <w:t>科工信局</w:t>
      </w:r>
      <w:r>
        <w:rPr>
          <w:rFonts w:hint="eastAsia" w:ascii="仿宋_GB2312" w:hAnsi="仿宋_GB2312" w:eastAsia="仿宋_GB2312" w:cs="仿宋_GB2312"/>
          <w:b w:val="0"/>
          <w:i w:val="0"/>
          <w:caps w:val="0"/>
          <w:color w:val="auto"/>
          <w:spacing w:val="0"/>
          <w:sz w:val="32"/>
          <w:szCs w:val="32"/>
          <w:shd w:val="clear" w:fill="FFFFFF"/>
        </w:rPr>
        <w:t>、公安</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、民政</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、司法</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、人力资源</w:t>
      </w:r>
      <w:r>
        <w:rPr>
          <w:rFonts w:hint="default" w:ascii="仿宋_GB2312" w:hAnsi="仿宋_GB2312" w:eastAsia="仿宋_GB2312" w:cs="仿宋_GB2312"/>
          <w:b w:val="0"/>
          <w:i w:val="0"/>
          <w:caps w:val="0"/>
          <w:color w:val="auto"/>
          <w:spacing w:val="0"/>
          <w:sz w:val="32"/>
          <w:szCs w:val="32"/>
          <w:shd w:val="clear" w:fill="FFFFFF"/>
        </w:rPr>
        <w:t>和</w:t>
      </w:r>
      <w:r>
        <w:rPr>
          <w:rFonts w:hint="eastAsia" w:ascii="仿宋_GB2312" w:hAnsi="仿宋_GB2312" w:eastAsia="仿宋_GB2312" w:cs="仿宋_GB2312"/>
          <w:b w:val="0"/>
          <w:i w:val="0"/>
          <w:caps w:val="0"/>
          <w:color w:val="auto"/>
          <w:spacing w:val="0"/>
          <w:sz w:val="32"/>
          <w:szCs w:val="32"/>
          <w:shd w:val="clear" w:fill="FFFFFF"/>
        </w:rPr>
        <w:t>社会保障</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、生态环境</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、交通运输</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、应急</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eastAsia="zh-CN"/>
        </w:rPr>
        <w:t>文广旅体局</w:t>
      </w:r>
      <w:r>
        <w:rPr>
          <w:rFonts w:hint="eastAsia" w:ascii="仿宋_GB2312" w:hAnsi="仿宋_GB2312" w:eastAsia="仿宋_GB2312" w:cs="仿宋_GB2312"/>
          <w:b w:val="0"/>
          <w:i w:val="0"/>
          <w:caps w:val="0"/>
          <w:color w:val="auto"/>
          <w:spacing w:val="0"/>
          <w:sz w:val="32"/>
          <w:szCs w:val="32"/>
          <w:shd w:val="clear" w:fill="FFFFFF"/>
        </w:rPr>
        <w:t>、总工会、团</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委、</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妇联按职责分工负责）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default" w:ascii="楷体" w:hAnsi="楷体" w:eastAsia="楷体" w:cs="楷体"/>
          <w:b w:val="0"/>
          <w:bCs/>
          <w:i w:val="0"/>
          <w:caps w:val="0"/>
          <w:color w:val="222222"/>
          <w:spacing w:val="0"/>
          <w:sz w:val="32"/>
          <w:szCs w:val="32"/>
          <w:shd w:val="clear" w:fill="FFFFFF"/>
        </w:rPr>
      </w:pPr>
      <w:r>
        <w:rPr>
          <w:rStyle w:val="9"/>
          <w:rFonts w:hint="eastAsia" w:ascii="楷体" w:hAnsi="楷体" w:eastAsia="楷体" w:cs="楷体"/>
          <w:b w:val="0"/>
          <w:bCs/>
          <w:i w:val="0"/>
          <w:caps w:val="0"/>
          <w:color w:val="222222"/>
          <w:spacing w:val="0"/>
          <w:sz w:val="32"/>
          <w:szCs w:val="32"/>
          <w:shd w:val="clear" w:fill="FFFFFF"/>
        </w:rPr>
        <w:t>（二）出生缺陷和发育障碍致残</w:t>
      </w:r>
      <w:r>
        <w:rPr>
          <w:rStyle w:val="9"/>
          <w:rFonts w:hint="default" w:ascii="楷体" w:hAnsi="楷体" w:eastAsia="楷体" w:cs="楷体"/>
          <w:b w:val="0"/>
          <w:bCs/>
          <w:i w:val="0"/>
          <w:caps w:val="0"/>
          <w:color w:val="222222"/>
          <w:spacing w:val="0"/>
          <w:sz w:val="32"/>
          <w:szCs w:val="32"/>
          <w:shd w:val="clear" w:fill="FFFFFF"/>
        </w:rPr>
        <w:t>防控行动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222222"/>
          <w:spacing w:val="0"/>
          <w:sz w:val="32"/>
          <w:szCs w:val="32"/>
        </w:rPr>
      </w:pPr>
      <w:r>
        <w:rPr>
          <w:rFonts w:hint="eastAsia" w:ascii="仿宋_GB2312" w:hAnsi="仿宋_GB2312" w:eastAsia="仿宋_GB2312" w:cs="仿宋_GB2312"/>
          <w:b w:val="0"/>
          <w:i w:val="0"/>
          <w:caps w:val="0"/>
          <w:color w:val="222222"/>
          <w:spacing w:val="0"/>
          <w:sz w:val="32"/>
          <w:szCs w:val="32"/>
          <w:shd w:val="clear" w:fill="FFFFFF"/>
        </w:rPr>
        <w:t>1.加强婚前、孕前保健。</w:t>
      </w:r>
      <w:r>
        <w:rPr>
          <w:rFonts w:hint="eastAsia" w:ascii="仿宋_GB2312" w:hAnsi="仿宋_GB2312" w:eastAsia="仿宋_GB2312" w:cs="仿宋_GB2312"/>
          <w:b w:val="0"/>
          <w:i w:val="0"/>
          <w:caps w:val="0"/>
          <w:color w:val="auto"/>
          <w:spacing w:val="0"/>
          <w:sz w:val="32"/>
          <w:szCs w:val="32"/>
          <w:u w:val="none"/>
          <w:shd w:val="clear" w:fill="FFFFFF"/>
        </w:rPr>
        <w:t>推广使用《母子健康手册》，为妇女儿童提供系统、规范的服务。健全出生缺陷防治网络，提高出生缺陷综合防治服务能力。</w:t>
      </w:r>
      <w:r>
        <w:rPr>
          <w:rFonts w:hint="eastAsia" w:ascii="仿宋_GB2312" w:hAnsi="仿宋_GB2312" w:eastAsia="仿宋_GB2312" w:cs="仿宋_GB2312"/>
          <w:b w:val="0"/>
          <w:i w:val="0"/>
          <w:caps w:val="0"/>
          <w:color w:val="auto"/>
          <w:spacing w:val="0"/>
          <w:sz w:val="32"/>
          <w:szCs w:val="32"/>
          <w:shd w:val="clear" w:fill="FFFFFF"/>
        </w:rPr>
        <w:t>推进婚前保健工作</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，深化实施免费婚前医学检查项目</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加强对遗传性疾病、指定传染病、严重精神障碍的检查并提出医学意见，指导婚前医学检查服务机构科学优化婚前医学检查场所布局及服务流程，加强婚姻登记场所婚姻家庭健康咨询室建设，加大健康婚育指导力度。深入实施孕前优生健康检查、增补叶酸等基本公共卫生服务，</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扎实推进免费孕前优生健康检查项目，</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指导科学备孕，为计划怀孕夫妇提供健康教育、咨询指导</w:t>
      </w:r>
      <w:r>
        <w:rPr>
          <w:rFonts w:hint="eastAsia" w:ascii="仿宋_GB2312" w:hAnsi="仿宋_GB2312" w:eastAsia="仿宋_GB2312" w:cs="仿宋_GB2312"/>
          <w:b w:val="0"/>
          <w:i w:val="0"/>
          <w:caps w:val="0"/>
          <w:color w:val="auto"/>
          <w:spacing w:val="0"/>
          <w:sz w:val="32"/>
          <w:szCs w:val="32"/>
          <w:shd w:val="clear" w:fill="FFFFFF"/>
        </w:rPr>
        <w:t>、筛查评估、综合干预等孕前优生服务，推行补服叶酸预防神经管缺陷。</w:t>
      </w:r>
      <w:r>
        <w:rPr>
          <w:rFonts w:hint="eastAsia" w:ascii="仿宋_GB2312" w:hAnsi="仿宋_GB2312" w:eastAsia="仿宋_GB2312" w:cs="仿宋_GB2312"/>
          <w:b w:val="0"/>
          <w:i w:val="0"/>
          <w:caps w:val="0"/>
          <w:color w:val="222222"/>
          <w:spacing w:val="0"/>
          <w:sz w:val="32"/>
          <w:szCs w:val="32"/>
          <w:shd w:val="clear" w:fill="FFFFFF"/>
        </w:rPr>
        <w:t>（</w:t>
      </w:r>
      <w:r>
        <w:rPr>
          <w:rFonts w:hint="default" w:ascii="仿宋_GB2312" w:hAnsi="仿宋_GB2312" w:eastAsia="仿宋_GB2312" w:cs="仿宋_GB2312"/>
          <w:b w:val="0"/>
          <w:i w:val="0"/>
          <w:caps w:val="0"/>
          <w:color w:val="222222"/>
          <w:spacing w:val="0"/>
          <w:sz w:val="32"/>
          <w:szCs w:val="32"/>
          <w:shd w:val="clear" w:fill="FFFFFF"/>
        </w:rPr>
        <w:t>市</w:t>
      </w:r>
      <w:r>
        <w:rPr>
          <w:rFonts w:hint="eastAsia" w:ascii="仿宋_GB2312" w:hAnsi="仿宋_GB2312" w:eastAsia="仿宋_GB2312" w:cs="仿宋_GB2312"/>
          <w:b w:val="0"/>
          <w:i w:val="0"/>
          <w:caps w:val="0"/>
          <w:color w:val="222222"/>
          <w:spacing w:val="0"/>
          <w:sz w:val="32"/>
          <w:szCs w:val="32"/>
          <w:shd w:val="clear" w:fill="FFFFFF"/>
        </w:rPr>
        <w:t>卫生健康委牵头，</w:t>
      </w:r>
      <w:r>
        <w:rPr>
          <w:rFonts w:hint="default" w:ascii="仿宋_GB2312" w:hAnsi="仿宋_GB2312" w:eastAsia="仿宋_GB2312" w:cs="仿宋_GB2312"/>
          <w:b w:val="0"/>
          <w:i w:val="0"/>
          <w:caps w:val="0"/>
          <w:color w:val="222222"/>
          <w:spacing w:val="0"/>
          <w:sz w:val="32"/>
          <w:szCs w:val="32"/>
          <w:shd w:val="clear" w:fill="FFFFFF"/>
        </w:rPr>
        <w:t>市</w:t>
      </w:r>
      <w:r>
        <w:rPr>
          <w:rFonts w:hint="eastAsia" w:ascii="仿宋_GB2312" w:hAnsi="仿宋_GB2312" w:eastAsia="仿宋_GB2312" w:cs="仿宋_GB2312"/>
          <w:b w:val="0"/>
          <w:i w:val="0"/>
          <w:caps w:val="0"/>
          <w:color w:val="222222"/>
          <w:spacing w:val="0"/>
          <w:sz w:val="32"/>
          <w:szCs w:val="32"/>
          <w:shd w:val="clear" w:fill="FFFFFF"/>
        </w:rPr>
        <w:t>民政</w:t>
      </w:r>
      <w:r>
        <w:rPr>
          <w:rFonts w:hint="default" w:ascii="仿宋_GB2312" w:hAnsi="仿宋_GB2312" w:eastAsia="仿宋_GB2312" w:cs="仿宋_GB2312"/>
          <w:b w:val="0"/>
          <w:i w:val="0"/>
          <w:caps w:val="0"/>
          <w:color w:val="222222"/>
          <w:spacing w:val="0"/>
          <w:sz w:val="32"/>
          <w:szCs w:val="32"/>
          <w:shd w:val="clear" w:fill="FFFFFF"/>
        </w:rPr>
        <w:t>局</w:t>
      </w:r>
      <w:r>
        <w:rPr>
          <w:rFonts w:hint="eastAsia" w:ascii="仿宋_GB2312" w:hAnsi="仿宋_GB2312" w:eastAsia="仿宋_GB2312" w:cs="仿宋_GB2312"/>
          <w:b w:val="0"/>
          <w:i w:val="0"/>
          <w:caps w:val="0"/>
          <w:color w:val="222222"/>
          <w:spacing w:val="0"/>
          <w:sz w:val="32"/>
          <w:szCs w:val="32"/>
          <w:shd w:val="clear" w:fill="FFFFFF"/>
        </w:rPr>
        <w:t>、妇联按职责分工负责）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auto"/>
          <w:spacing w:val="0"/>
          <w:sz w:val="32"/>
          <w:szCs w:val="32"/>
          <w:shd w:val="clear" w:fill="FFFFFF"/>
        </w:rPr>
        <w:t>2.加强产前筛查、诊断。提供生育全程基本医疗保健服务，</w:t>
      </w:r>
      <w:r>
        <w:rPr>
          <w:rFonts w:hint="eastAsia" w:ascii="仿宋_GB2312" w:hAnsi="仿宋_GB2312" w:eastAsia="仿宋_GB2312" w:cs="仿宋_GB2312"/>
          <w:b w:val="0"/>
          <w:i w:val="0"/>
          <w:caps w:val="0"/>
          <w:color w:val="auto"/>
          <w:spacing w:val="0"/>
          <w:sz w:val="32"/>
          <w:szCs w:val="32"/>
          <w:u w:val="none"/>
          <w:shd w:val="clear" w:fill="FFFFFF"/>
          <w:lang w:eastAsia="zh-CN"/>
        </w:rPr>
        <w:t>免费开展预防出生缺陷产前筛查，</w:t>
      </w:r>
      <w:r>
        <w:rPr>
          <w:rFonts w:hint="eastAsia" w:ascii="仿宋_GB2312" w:hAnsi="仿宋_GB2312" w:eastAsia="仿宋_GB2312" w:cs="仿宋_GB2312"/>
          <w:b w:val="0"/>
          <w:i w:val="0"/>
          <w:caps w:val="0"/>
          <w:color w:val="auto"/>
          <w:spacing w:val="0"/>
          <w:sz w:val="32"/>
          <w:szCs w:val="32"/>
          <w:shd w:val="clear" w:fill="FFFFFF"/>
        </w:rPr>
        <w:t>加</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强对常见胎儿染色体病、严重胎儿结构畸形、单基因遗传病等重大出生缺陷的产前筛查和诊断。加强高龄孕产妇等重点人群的分类管理和服务，落实妊娠风险筛查与评估、高危孕产妇专案管理等制度，强化县、乡、村三级妇幼卫生服务网络建设，完善基层网底和转诊网络。（市卫生健康委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3.加强儿童早期筛查和早期干预。免费开展新生儿苯丙酮尿症、先天性甲状腺功能减低症等遗传代谢性疾病和听力筛查，逐步扩大致残性疾病筛查病种范围，做到早筛、早诊、早治。规范婴幼儿早期发展服务，加强对家庭和托幼机构儿童早期发展服务的指导。全面实施残疾儿童康复救助制度，做好儿童残疾筛查、诊断工作，建立筛查、诊断、康复救助衔接机制，不断提升儿童致残性疾病早发现、早诊断、早干预、早康复能力和效果。（市卫生健康委、残联牵头，市教育局、妇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default" w:ascii="楷体" w:hAnsi="楷体" w:eastAsia="楷体" w:cs="楷体"/>
          <w:b w:val="0"/>
          <w:bCs/>
          <w:i w:val="0"/>
          <w:caps w:val="0"/>
          <w:color w:val="222222"/>
          <w:spacing w:val="0"/>
          <w:sz w:val="32"/>
          <w:szCs w:val="32"/>
          <w:shd w:val="clear" w:fill="FFFFFF"/>
        </w:rPr>
      </w:pPr>
      <w:r>
        <w:rPr>
          <w:rStyle w:val="9"/>
          <w:rFonts w:hint="eastAsia" w:ascii="楷体" w:hAnsi="楷体" w:eastAsia="楷体" w:cs="楷体"/>
          <w:b w:val="0"/>
          <w:bCs/>
          <w:i w:val="0"/>
          <w:caps w:val="0"/>
          <w:color w:val="222222"/>
          <w:spacing w:val="0"/>
          <w:sz w:val="32"/>
          <w:szCs w:val="32"/>
          <w:shd w:val="clear" w:fill="FFFFFF"/>
        </w:rPr>
        <w:t>（三）疾病致残</w:t>
      </w:r>
      <w:r>
        <w:rPr>
          <w:rStyle w:val="9"/>
          <w:rFonts w:hint="default" w:ascii="楷体" w:hAnsi="楷体" w:eastAsia="楷体" w:cs="楷体"/>
          <w:b w:val="0"/>
          <w:bCs/>
          <w:i w:val="0"/>
          <w:caps w:val="0"/>
          <w:color w:val="222222"/>
          <w:spacing w:val="0"/>
          <w:sz w:val="32"/>
          <w:szCs w:val="32"/>
          <w:shd w:val="clear" w:fill="FFFFFF"/>
        </w:rPr>
        <w:t>防控行动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1.加强慢性病致残防控。推广健康生活方式，提倡戒烟限酒、合理膳食、均衡营养、科学运动，减少每日食用油、盐、糖摄入量。</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培养营养指导员，建设营养健康食堂试点，开展膳食指导和知晓率调查。</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开展全民健身行动，发挥体育健身在主动健康干预、慢性病防治、康复中的作用。加强高血压、糖尿病等慢性病患者规范管理，做好并发症筛查和干预工</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作。</w:t>
      </w:r>
      <w:r>
        <w:rPr>
          <w:rFonts w:hint="eastAsia" w:ascii="仿宋_GB2312" w:hAnsi="仿宋_GB2312" w:eastAsia="仿宋_GB2312" w:cs="仿宋_GB2312"/>
          <w:b w:val="0"/>
          <w:bCs w:val="0"/>
          <w:i w:val="0"/>
          <w:caps w:val="0"/>
          <w:color w:val="000000" w:themeColor="text1"/>
          <w:spacing w:val="0"/>
          <w:sz w:val="32"/>
          <w:szCs w:val="32"/>
          <w:u w:val="none"/>
          <w:shd w:val="clear" w:fill="FFFFFF"/>
          <w14:textFill>
            <w14:solidFill>
              <w14:schemeClr w14:val="tx1"/>
            </w14:solidFill>
          </w14:textFill>
        </w:rPr>
        <w:t>防控慢性疾病致残，实施心脑血管疾病防治行动。鼓励、支持社会组织和医疗机构开展群众性应急救护培训</w:t>
      </w:r>
      <w:r>
        <w:rPr>
          <w:rFonts w:hint="default" w:ascii="仿宋_GB2312" w:hAnsi="仿宋_GB2312" w:eastAsia="仿宋_GB2312" w:cs="仿宋_GB2312"/>
          <w:b w:val="0"/>
          <w:bCs w:val="0"/>
          <w:i w:val="0"/>
          <w:caps w:val="0"/>
          <w:color w:val="000000" w:themeColor="text1"/>
          <w:spacing w:val="0"/>
          <w:sz w:val="32"/>
          <w:szCs w:val="32"/>
          <w:u w:val="none"/>
          <w:shd w:val="clear" w:fill="FFFFFF"/>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普及心肺复苏等应急救护知识与技能。</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丰富家庭医生签约服务内容，提高服务质量，推行基层慢性病医防融合管理。持续实施脑卒中等高危人群筛查与干预项目。着力做好防盲治盲、防聋治聋工作。（</w:t>
      </w:r>
      <w:r>
        <w:rPr>
          <w:rFonts w:hint="default"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市</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卫生健康委牵头，</w:t>
      </w:r>
      <w:r>
        <w:rPr>
          <w:rFonts w:hint="default"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市</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教育</w:t>
      </w:r>
      <w:r>
        <w:rPr>
          <w:rFonts w:hint="default"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文广旅体</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局、残联按职责分工负责）</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2.加强社会心理服务和精神疾病防治。构建社会心理健康服务体系，强化重点人群心理健康服务、社会工作服务和个体危机干预，加强群体危机管理，建立完善心理健康教育、心理热线服务、心理评估、心理咨询、心理治疗、精神科治疗等衔接配合的心理危机干预和心理援助服务模式，将心理援助纳入突发事件应急预案，为遭遇突发公共事件群体提供心理援助服务。加强对精神分裂症、阿尔茨海默症、抑郁症、孤独症等主要致残性精神疾病的筛查识别和治疗。加强严重精神障碍患者规范管理，落实监管责任，</w:t>
      </w:r>
      <w:r>
        <w:rPr>
          <w:rFonts w:hint="eastAsia" w:ascii="FZFSK--GBK1-0" w:hAnsi="FZFSK--GBK1-0" w:eastAsia="FZFSK--GBK1-0" w:cs="FZFSK--GBK1-0"/>
          <w:color w:val="auto"/>
          <w:kern w:val="0"/>
          <w:sz w:val="32"/>
          <w:szCs w:val="32"/>
          <w:lang w:val="en-US" w:eastAsia="zh-CN" w:bidi="ar"/>
        </w:rPr>
        <w:t>加强</w:t>
      </w:r>
      <w:r>
        <w:rPr>
          <w:rFonts w:hint="default" w:ascii="FZFSK--GBK1-0" w:hAnsi="FZFSK--GBK1-0" w:eastAsia="FZFSK--GBK1-0" w:cs="FZFSK--GBK1-0"/>
          <w:color w:val="auto"/>
          <w:kern w:val="0"/>
          <w:sz w:val="32"/>
          <w:szCs w:val="32"/>
          <w:lang w:val="en-US" w:eastAsia="zh-CN" w:bidi="ar"/>
        </w:rPr>
        <w:t>救治救助</w:t>
      </w:r>
      <w:r>
        <w:rPr>
          <w:rFonts w:ascii="E-BX" w:hAnsi="E-BX" w:eastAsia="E-BX" w:cs="E-BX"/>
          <w:color w:val="auto"/>
          <w:kern w:val="0"/>
          <w:sz w:val="32"/>
          <w:szCs w:val="32"/>
          <w:lang w:val="en-US" w:eastAsia="zh-CN" w:bidi="ar"/>
        </w:rPr>
        <w:t>。</w:t>
      </w:r>
      <w:r>
        <w:rPr>
          <w:rFonts w:hint="eastAsia" w:ascii="仿宋_GB2312" w:hAnsi="仿宋_GB2312" w:eastAsia="仿宋_GB2312" w:cs="仿宋_GB2312"/>
          <w:b w:val="0"/>
          <w:i w:val="0"/>
          <w:caps w:val="0"/>
          <w:color w:val="auto"/>
          <w:spacing w:val="0"/>
          <w:sz w:val="32"/>
          <w:szCs w:val="32"/>
          <w:shd w:val="clear" w:fill="FFFFFF"/>
        </w:rPr>
        <w:t>（</w:t>
      </w:r>
      <w:r>
        <w:rPr>
          <w:rFonts w:hint="default" w:ascii="仿宋_GB2312" w:hAnsi="仿宋_GB2312" w:eastAsia="仿宋_GB2312" w:cs="仿宋_GB2312"/>
          <w:b w:val="0"/>
          <w:i w:val="0"/>
          <w:caps w:val="0"/>
          <w:color w:val="auto"/>
          <w:spacing w:val="0"/>
          <w:sz w:val="32"/>
          <w:szCs w:val="32"/>
          <w:shd w:val="clear" w:fill="FFFFFF"/>
        </w:rPr>
        <w:t>市</w:t>
      </w:r>
      <w:r>
        <w:rPr>
          <w:rFonts w:hint="eastAsia" w:ascii="仿宋_GB2312" w:hAnsi="仿宋_GB2312" w:eastAsia="仿宋_GB2312" w:cs="仿宋_GB2312"/>
          <w:b w:val="0"/>
          <w:i w:val="0"/>
          <w:caps w:val="0"/>
          <w:color w:val="auto"/>
          <w:spacing w:val="0"/>
          <w:sz w:val="32"/>
          <w:szCs w:val="32"/>
          <w:shd w:val="clear" w:fill="FFFFFF"/>
        </w:rPr>
        <w:t>委政法委、公安</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、民政</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、卫生健康委、应急</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、妇联、残联按职责分工负责）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3.加强传染病及地方病致残防控。</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继续实施国家免疫规划，强化流动儿童、农村地区儿童预防接种管理，规范预防接种行为。保持我市无</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脊灰</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状态，切实预防</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流行性乙型脑炎</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、麻疹、白喉、百日咳等</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致残性传染病</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落实</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《中华人民共和国疫苗管理法》</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保证疫苗使用安全。加强传染病防控，做好传染病报告及患者医疗救治工作。</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针对地方病流行状况，实行重点地方病监测全覆盖，持续消除碘缺乏病等重大地方病致残。</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（市卫生健康委</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负责</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auto"/>
          <w:spacing w:val="0"/>
          <w:sz w:val="32"/>
          <w:szCs w:val="32"/>
          <w:shd w:val="clear" w:fill="FFFFFF"/>
        </w:rPr>
        <w:t>4.加强职业病致残防控。落实用人单位主体责任和政府监管责任，做好重点行业职业健康管理工作，预防和控制职业病危害。</w:t>
      </w:r>
      <w:r>
        <w:rPr>
          <w:rFonts w:hint="default" w:ascii="仿宋_GB2312" w:hAnsi="仿宋_GB2312" w:eastAsia="仿宋_GB2312" w:cs="仿宋_GB2312"/>
          <w:b w:val="0"/>
          <w:i w:val="0"/>
          <w:caps w:val="0"/>
          <w:color w:val="auto"/>
          <w:spacing w:val="0"/>
          <w:sz w:val="32"/>
          <w:szCs w:val="32"/>
          <w:shd w:val="clear" w:fill="FFFFFF"/>
        </w:rPr>
        <w:t>开展职业安全健康教育</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落实防尘、防毒、防噪声、防辐射等重点措施，减少工作场所职业危害因素。加强</w:t>
      </w:r>
      <w:r>
        <w:rPr>
          <w:rFonts w:hint="default" w:ascii="仿宋_GB2312" w:hAnsi="仿宋_GB2312" w:eastAsia="仿宋_GB2312" w:cs="仿宋_GB2312"/>
          <w:b w:val="0"/>
          <w:i w:val="0"/>
          <w:caps w:val="0"/>
          <w:color w:val="auto"/>
          <w:spacing w:val="0"/>
          <w:sz w:val="32"/>
          <w:szCs w:val="32"/>
          <w:shd w:val="clear" w:fill="FFFFFF"/>
        </w:rPr>
        <w:t>待孕夫妇、孕期、</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哺乳期妇女等</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重点人群劳动保护，避免接触有毒有害因素。加强严重致残职业病患者救治，预防尘肺病、职业中毒、噪声等致残。（</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卫生健康委牵头，</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发展改革委、人力资源</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和</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社会保障</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、应急</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、总工会按职责分工负责）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default" w:ascii="楷体" w:hAnsi="楷体" w:eastAsia="楷体" w:cs="楷体"/>
          <w:b w:val="0"/>
          <w:bCs/>
          <w:i w:val="0"/>
          <w:caps w:val="0"/>
          <w:color w:val="222222"/>
          <w:spacing w:val="0"/>
          <w:sz w:val="32"/>
          <w:szCs w:val="32"/>
          <w:shd w:val="clear" w:fill="FFFFFF"/>
        </w:rPr>
      </w:pPr>
      <w:r>
        <w:rPr>
          <w:rStyle w:val="9"/>
          <w:rFonts w:hint="eastAsia" w:ascii="楷体" w:hAnsi="楷体" w:eastAsia="楷体" w:cs="楷体"/>
          <w:b w:val="0"/>
          <w:bCs/>
          <w:i w:val="0"/>
          <w:caps w:val="0"/>
          <w:color w:val="222222"/>
          <w:spacing w:val="0"/>
          <w:sz w:val="32"/>
          <w:szCs w:val="32"/>
          <w:shd w:val="clear" w:fill="FFFFFF"/>
        </w:rPr>
        <w:t>（四）伤害致残防控</w:t>
      </w:r>
      <w:r>
        <w:rPr>
          <w:rStyle w:val="9"/>
          <w:rFonts w:hint="default" w:ascii="楷体" w:hAnsi="楷体" w:eastAsia="楷体" w:cs="楷体"/>
          <w:b w:val="0"/>
          <w:bCs/>
          <w:i w:val="0"/>
          <w:caps w:val="0"/>
          <w:color w:val="222222"/>
          <w:spacing w:val="0"/>
          <w:sz w:val="32"/>
          <w:szCs w:val="32"/>
          <w:shd w:val="clear" w:fill="FFFFFF"/>
        </w:rPr>
        <w:t>行动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1.加强安全生产和消防安全监管。加大安全生产监管执法力度，排查治理重点行业领域重大事故隐患，持续改善工矿行业劳动条件。大力推进工伤预防工作，减少因工伤致残。加强消防安全治理，排查治理客运车站、码头、医院、学校、幼儿园、养老院、儿童福利机构、未成年人救助保护机构及劳动密集型企业等人员密集场所的消防安全隐患，完善消防安全设施，提高防范火灾能力。（</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应急</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、市消防救援大队牵头，</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教育</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、民政</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、人力资源</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和</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社会保障</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住建</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、交通运输</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、卫生健康委、总工会按职责分工负责）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2.加强道路交通和运输安全管理。加强交通安全系统治理、依法治理、综合治理、源头治理，深化隐患排查治理，强化安全防护设施建设，提升道路设施安全保障水平，加大严重交通违法行为查处力度。加强道路运输指挥调度、动态监测、应急处置。加强旅游包车、班线客车、危险货物运输车、货车等重点车辆安全管理，推动落实政府领导责任、行业部门监管责任和企业安全主体责任。加强机动车生产、改装、登记、检验等环节监管。加强道路交通事故伤者救援渠道和救治网络建设，减少交通事故致残。（</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公安</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、交通运输</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牵头，</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科工信局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文广旅体局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、卫生健康委、应急</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、市场监管局按职责分工负责）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3.加强儿童伤害和老年人跌倒致残防控。开展学校、幼儿园、社区、家庭儿童伤害综合干预，推广“四安全”（安全学校、安全幼儿园、安全社区、安全家庭）儿童伤害综合干预模式，积极开展针对儿童溺水、道路交通伤害、跌落、烧烫伤、中毒、暴力等风险的安全教育，加强对玩具、电子产品的监督和管理。推广使用儿童安全座椅。加强老年友好环境建设，鼓励家居环境适老化改造，改造易致跌倒的危险环境。开展老年人跌倒干预和健康指导，提高老年人及其照料者预防跌倒的意识和能力。提高对儿童伤害和老年人跌倒的救援、救治水平。（</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教育</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、公安</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、民政</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、卫生健康委、市场监管局、妇联按职责分工负责）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4.增强防灾减灾能力。健全应急响应和处置机制，加强灾害风险隐患排查及群众性应急演练。做好灾害监测预警、应急准备、应急救援、生活救助、恢复重建等工作，加强社区、学校、幼儿园、医院、车站、工厂等人员密集场所灾害防御，依托现有资源，推动建设应急救援医疗平台，提高突发灾害现场应急处置能力和水平。加强应急医疗技能实战训练、救援人员康复治疗技能培训、移动医院和医疗救援装备储备等。（</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应急</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牵头，</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教育</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、民政</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自然</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资源</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和</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规划</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、交通运输</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水务局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、卫生健康委、气象局按职责分工负责）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5.加强农产品和食品药品安全监管。聚焦突出问题，防范化解农产品质量安全风险，推进农产品质量安全治理现代化。实施食品安全检验检测能力提升工程。完善食品生产安全风险防控体系和分级管理制度，加强食品安全风险动态排查，定期开展风险评估研判，加强生产经营过程监管，加大抽检力度，依法严惩违法行为，压实企业主体责任。严厉打击制售假冒伪劣药品、无证医疗器械违法行为，持续加强药品不良反应和医疗器械不良事件监测。（市场监管局</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农业农村</w:t>
      </w:r>
      <w:r>
        <w:rPr>
          <w:rFonts w:hint="eastAsia" w:ascii="仿宋_GB2312" w:hAnsi="仿宋_GB2312" w:eastAsia="仿宋_GB2312" w:cs="仿宋_GB2312"/>
          <w:b w:val="0"/>
          <w:i w:val="0"/>
          <w:caps w:val="0"/>
          <w:color w:val="auto"/>
          <w:spacing w:val="0"/>
          <w:sz w:val="32"/>
          <w:szCs w:val="32"/>
          <w:shd w:val="clear" w:fill="FFFFFF"/>
          <w:lang w:eastAsia="zh-CN"/>
        </w:rPr>
        <w:t>委员会</w:t>
      </w:r>
      <w:r>
        <w:rPr>
          <w:rFonts w:hint="eastAsia" w:ascii="仿宋_GB2312" w:hAnsi="仿宋_GB2312" w:eastAsia="仿宋_GB2312" w:cs="仿宋_GB2312"/>
          <w:b w:val="0"/>
          <w:i w:val="0"/>
          <w:caps w:val="0"/>
          <w:color w:val="auto"/>
          <w:spacing w:val="0"/>
          <w:sz w:val="32"/>
          <w:szCs w:val="32"/>
          <w:shd w:val="clear" w:fill="FFFFFF"/>
        </w:rPr>
        <w:t>、卫生健康委按职责分工负责）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6.保障饮用水安全和加强空气、噪声污染治理。全面开展城乡饮用水卫生监测，及时掌握全</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饮用水水质基本状况，确保达到生活饮用水卫生标准。加强水源保护和水质保障，推动城市供水设施建设改造，保障城市供水安全；稳步提升农村供水标准和质量，推进农村饮水安全向农村供水保障转变。持续开展大气污染防治行动，强化工业企业无组织排放管控，推进工业污染源全面达标排放，加大超标处罚和联合惩戒力度。大力推进企业清洁生产，推动重点行业污染治理升级改造，积极推进钢铁等行业超低排放改造，深入推进柴油货车污染治理，实施清洁取暖等措施，加强环境空气质量监测，做好重污染天气应急响应工作。加强噪声污染治理，推动市级城市全面实现功能区声环境质量自动监测。强化生态环境与健康管理，减少饮用水、空气、噪声等环境污染致残。（</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生态环境</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牵头，</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default" w:ascii="仿宋_GB2312" w:hAnsi="仿宋_GB2312" w:eastAsia="仿宋_GB2312" w:cs="仿宋_GB2312"/>
          <w:b w:val="0"/>
          <w:i w:val="0"/>
          <w:caps w:val="0"/>
          <w:color w:val="auto"/>
          <w:spacing w:val="0"/>
          <w:sz w:val="32"/>
          <w:szCs w:val="32"/>
          <w:shd w:val="clear" w:fill="FFFFFF"/>
        </w:rPr>
        <w:t>自然</w:t>
      </w:r>
      <w:r>
        <w:rPr>
          <w:rFonts w:hint="eastAsia" w:ascii="仿宋_GB2312" w:hAnsi="仿宋_GB2312" w:eastAsia="仿宋_GB2312" w:cs="仿宋_GB2312"/>
          <w:b w:val="0"/>
          <w:i w:val="0"/>
          <w:caps w:val="0"/>
          <w:color w:val="auto"/>
          <w:spacing w:val="0"/>
          <w:sz w:val="32"/>
          <w:szCs w:val="32"/>
          <w:shd w:val="clear" w:fill="FFFFFF"/>
        </w:rPr>
        <w:t>资源</w:t>
      </w:r>
      <w:r>
        <w:rPr>
          <w:rFonts w:hint="default" w:ascii="仿宋_GB2312" w:hAnsi="仿宋_GB2312" w:eastAsia="仿宋_GB2312" w:cs="仿宋_GB2312"/>
          <w:b w:val="0"/>
          <w:i w:val="0"/>
          <w:caps w:val="0"/>
          <w:color w:val="auto"/>
          <w:spacing w:val="0"/>
          <w:sz w:val="32"/>
          <w:szCs w:val="32"/>
          <w:shd w:val="clear" w:fill="FFFFFF"/>
        </w:rPr>
        <w:t>和规划局</w:t>
      </w:r>
      <w:r>
        <w:rPr>
          <w:rFonts w:hint="eastAsia" w:ascii="仿宋_GB2312" w:hAnsi="仿宋_GB2312" w:eastAsia="仿宋_GB2312" w:cs="仿宋_GB2312"/>
          <w:b w:val="0"/>
          <w:i w:val="0"/>
          <w:caps w:val="0"/>
          <w:color w:val="auto"/>
          <w:spacing w:val="0"/>
          <w:sz w:val="32"/>
          <w:szCs w:val="32"/>
          <w:shd w:val="clear" w:fill="FFFFFF"/>
        </w:rPr>
        <w:t>、城</w:t>
      </w:r>
      <w:r>
        <w:rPr>
          <w:rFonts w:hint="default" w:ascii="仿宋_GB2312" w:hAnsi="仿宋_GB2312" w:eastAsia="仿宋_GB2312" w:cs="仿宋_GB2312"/>
          <w:b w:val="0"/>
          <w:i w:val="0"/>
          <w:caps w:val="0"/>
          <w:color w:val="auto"/>
          <w:spacing w:val="0"/>
          <w:sz w:val="32"/>
          <w:szCs w:val="32"/>
          <w:shd w:val="clear" w:fill="FFFFFF"/>
        </w:rPr>
        <w:t>市管理</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、水利</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、卫生健康委按职责分工负责）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 w:hAnsi="楷体" w:eastAsia="楷体" w:cs="楷体"/>
          <w:b w:val="0"/>
          <w:bCs/>
          <w:i w:val="0"/>
          <w:caps w:val="0"/>
          <w:color w:val="222222"/>
          <w:spacing w:val="0"/>
          <w:sz w:val="32"/>
          <w:szCs w:val="32"/>
        </w:rPr>
      </w:pPr>
      <w:r>
        <w:rPr>
          <w:rStyle w:val="9"/>
          <w:rFonts w:hint="eastAsia" w:ascii="楷体" w:hAnsi="楷体" w:eastAsia="楷体" w:cs="楷体"/>
          <w:b w:val="0"/>
          <w:bCs/>
          <w:i w:val="0"/>
          <w:caps w:val="0"/>
          <w:color w:val="222222"/>
          <w:spacing w:val="0"/>
          <w:sz w:val="32"/>
          <w:szCs w:val="32"/>
          <w:shd w:val="clear" w:fill="FFFFFF"/>
        </w:rPr>
        <w:t>（五）</w:t>
      </w:r>
      <w:r>
        <w:rPr>
          <w:rStyle w:val="9"/>
          <w:rFonts w:hint="default" w:ascii="楷体" w:hAnsi="楷体" w:eastAsia="楷体" w:cs="楷体"/>
          <w:b w:val="0"/>
          <w:bCs/>
          <w:i w:val="0"/>
          <w:caps w:val="0"/>
          <w:color w:val="222222"/>
          <w:spacing w:val="0"/>
          <w:sz w:val="32"/>
          <w:szCs w:val="32"/>
          <w:shd w:val="clear" w:fill="FFFFFF"/>
        </w:rPr>
        <w:t>康复服务促进行动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1.加强康复医疗服务。贯彻实施</w:t>
      </w:r>
      <w:r>
        <w:rPr>
          <w:rFonts w:hint="default" w:ascii="仿宋_GB2312" w:hAnsi="仿宋_GB2312" w:eastAsia="仿宋_GB2312" w:cs="仿宋_GB2312"/>
          <w:b w:val="0"/>
          <w:i w:val="0"/>
          <w:caps w:val="0"/>
          <w:color w:val="auto"/>
          <w:spacing w:val="0"/>
          <w:sz w:val="32"/>
          <w:szCs w:val="32"/>
          <w:shd w:val="clear" w:fill="FFFFFF"/>
        </w:rPr>
        <w:t>郑州市</w:t>
      </w:r>
      <w:r>
        <w:rPr>
          <w:rFonts w:hint="eastAsia" w:ascii="仿宋_GB2312" w:hAnsi="仿宋_GB2312" w:eastAsia="仿宋_GB2312" w:cs="仿宋_GB2312"/>
          <w:b w:val="0"/>
          <w:i w:val="0"/>
          <w:caps w:val="0"/>
          <w:color w:val="auto"/>
          <w:spacing w:val="0"/>
          <w:sz w:val="32"/>
          <w:szCs w:val="32"/>
          <w:shd w:val="clear" w:fill="FFFFFF"/>
        </w:rPr>
        <w:t>加快推进康复医疗工作发展</w:t>
      </w:r>
      <w:r>
        <w:rPr>
          <w:rFonts w:hint="eastAsia" w:ascii="仿宋_GB2312" w:hAnsi="仿宋_GB2312" w:eastAsia="仿宋_GB2312" w:cs="仿宋_GB2312"/>
          <w:b w:val="0"/>
          <w:i w:val="0"/>
          <w:caps w:val="0"/>
          <w:color w:val="auto"/>
          <w:spacing w:val="0"/>
          <w:sz w:val="32"/>
          <w:szCs w:val="32"/>
          <w:shd w:val="clear" w:fill="FFFFFF"/>
          <w:lang w:eastAsia="zh-CN"/>
        </w:rPr>
        <w:t>的实施</w:t>
      </w:r>
      <w:r>
        <w:rPr>
          <w:rFonts w:hint="eastAsia" w:ascii="仿宋_GB2312" w:hAnsi="仿宋_GB2312" w:eastAsia="仿宋_GB2312" w:cs="仿宋_GB2312"/>
          <w:b w:val="0"/>
          <w:i w:val="0"/>
          <w:caps w:val="0"/>
          <w:color w:val="auto"/>
          <w:spacing w:val="0"/>
          <w:sz w:val="32"/>
          <w:szCs w:val="32"/>
          <w:shd w:val="clear" w:fill="FFFFFF"/>
        </w:rPr>
        <w:t>方案，提高康复医疗服务能力，落实康复医疗服务指南和技术规范，积极发展中医特色康复服务，提升中医药康复能力和比重，鼓励有条件的院校设置康复治疗、康复工程等相关学科和专业。统筹区域内公立医疗机构和社会办医资源，</w:t>
      </w:r>
      <w:r>
        <w:rPr>
          <w:rFonts w:hint="default" w:ascii="仿宋_GB2312" w:hAnsi="仿宋_GB2312" w:eastAsia="仿宋_GB2312" w:cs="仿宋_GB2312"/>
          <w:b w:val="0"/>
          <w:i w:val="0"/>
          <w:caps w:val="0"/>
          <w:color w:val="auto"/>
          <w:spacing w:val="0"/>
          <w:sz w:val="32"/>
          <w:szCs w:val="32"/>
          <w:shd w:val="clear" w:fill="FFFFFF"/>
        </w:rPr>
        <w:t>增加</w:t>
      </w:r>
      <w:r>
        <w:rPr>
          <w:rFonts w:hint="eastAsia" w:ascii="仿宋_GB2312" w:hAnsi="仿宋_GB2312" w:eastAsia="仿宋_GB2312" w:cs="仿宋_GB2312"/>
          <w:b w:val="0"/>
          <w:i w:val="0"/>
          <w:caps w:val="0"/>
          <w:color w:val="auto"/>
          <w:spacing w:val="0"/>
          <w:sz w:val="32"/>
          <w:szCs w:val="32"/>
          <w:shd w:val="clear" w:fill="FFFFFF"/>
        </w:rPr>
        <w:t>康复医院数量，</w:t>
      </w:r>
      <w:r>
        <w:rPr>
          <w:rFonts w:hint="default" w:ascii="仿宋_GB2312" w:hAnsi="仿宋_GB2312" w:eastAsia="仿宋_GB2312" w:cs="仿宋_GB2312"/>
          <w:b w:val="0"/>
          <w:i w:val="0"/>
          <w:caps w:val="0"/>
          <w:color w:val="auto"/>
          <w:spacing w:val="0"/>
          <w:sz w:val="32"/>
          <w:szCs w:val="32"/>
          <w:shd w:val="clear" w:fill="FFFFFF"/>
        </w:rPr>
        <w:t>鼓励有条件的县级以上妇幼保健院或专科医院建设康复医学科，</w:t>
      </w:r>
      <w:r>
        <w:rPr>
          <w:rFonts w:hint="eastAsia" w:ascii="仿宋_GB2312" w:hAnsi="仿宋_GB2312" w:eastAsia="仿宋_GB2312" w:cs="仿宋_GB2312"/>
          <w:b w:val="0"/>
          <w:i w:val="0"/>
          <w:caps w:val="0"/>
          <w:color w:val="auto"/>
          <w:spacing w:val="0"/>
          <w:sz w:val="32"/>
          <w:szCs w:val="32"/>
          <w:shd w:val="clear" w:fill="FFFFFF"/>
        </w:rPr>
        <w:t>积极发展社区和居家康复医疗，鼓励有条件的医疗机构将机构内康复医疗服务延伸至社区和家庭。广泛开展精神障碍社区康复服务，建设社区康复服务示范点，发展政府购买精神障碍社区康复服务，完善精神障碍社区康复服务体系。（</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发展改革委、教育</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、民政</w:t>
      </w:r>
      <w:r>
        <w:rPr>
          <w:rFonts w:hint="default" w:ascii="仿宋_GB2312" w:hAnsi="仿宋_GB2312" w:eastAsia="仿宋_GB2312" w:cs="仿宋_GB2312"/>
          <w:b w:val="0"/>
          <w:i w:val="0"/>
          <w:caps w:val="0"/>
          <w:color w:val="auto"/>
          <w:spacing w:val="0"/>
          <w:sz w:val="32"/>
          <w:szCs w:val="32"/>
          <w:shd w:val="clear" w:fill="FFFFFF"/>
        </w:rPr>
        <w:t>局</w:t>
      </w:r>
      <w:r>
        <w:rPr>
          <w:rFonts w:hint="eastAsia" w:ascii="仿宋_GB2312" w:hAnsi="仿宋_GB2312" w:eastAsia="仿宋_GB2312" w:cs="仿宋_GB2312"/>
          <w:b w:val="0"/>
          <w:i w:val="0"/>
          <w:caps w:val="0"/>
          <w:color w:val="auto"/>
          <w:spacing w:val="0"/>
          <w:sz w:val="32"/>
          <w:szCs w:val="32"/>
          <w:shd w:val="clear" w:fill="FFFFFF"/>
        </w:rPr>
        <w:t>、卫生健康委、残联按职责分工负责）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2.加强残疾人基本康复服务。落实政府基本公共服务责任，开展</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持证</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残疾人基本状况</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调查，持续组织实施残疾人精准康复服务行动，为残疾人提供康复医疗、康复训练、康复辅助器具配置等基本康复服务。</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健全</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基本康复服务、康复辅助器具适配服务标准规范，持续提升残疾康复服务质量。加强残疾人康复机构规范化建设，着力推进精神障碍、智力残疾等社区康复服务。落实残疾儿童康复救助制度，鼓励有条件的地方提高救助标准、扩大救助范围，增加康复服务供给，确保残疾儿童得到及时有效的康复服务。</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落实</w:t>
      </w:r>
      <w:r>
        <w:rPr>
          <w:rFonts w:hint="eastAsia" w:ascii="仿宋_GB2312" w:hAnsi="仿宋_GB2312" w:eastAsia="仿宋_GB2312" w:cs="仿宋_GB2312"/>
          <w:color w:val="000000" w:themeColor="text1"/>
          <w:sz w:val="32"/>
          <w:szCs w:val="32"/>
          <w14:textFill>
            <w14:solidFill>
              <w14:schemeClr w14:val="tx1"/>
            </w14:solidFill>
          </w14:textFill>
        </w:rPr>
        <w:t>残疾人基本辅助器具适配补贴制度</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对残疾人</w:t>
      </w:r>
      <w:r>
        <w:rPr>
          <w:rFonts w:hint="eastAsia" w:ascii="仿宋_GB2312" w:hAnsi="仿宋_GB2312" w:eastAsia="仿宋_GB2312" w:cs="仿宋_GB2312"/>
          <w:color w:val="000000" w:themeColor="text1"/>
          <w:sz w:val="32"/>
          <w:szCs w:val="32"/>
          <w14:textFill>
            <w14:solidFill>
              <w14:schemeClr w14:val="tx1"/>
            </w14:solidFill>
          </w14:textFill>
        </w:rPr>
        <w:t>基本型辅助器具</w:t>
      </w:r>
      <w:r>
        <w:rPr>
          <w:rFonts w:hint="eastAsia" w:ascii="仿宋_GB2312" w:hAnsi="仿宋_GB2312" w:eastAsia="仿宋_GB2312" w:cs="仿宋_GB2312"/>
          <w:color w:val="000000" w:themeColor="text1"/>
          <w:sz w:val="32"/>
          <w:szCs w:val="32"/>
          <w:lang w:eastAsia="zh-CN"/>
          <w14:textFill>
            <w14:solidFill>
              <w14:schemeClr w14:val="tx1"/>
            </w14:solidFill>
          </w14:textFill>
        </w:rPr>
        <w:t>适配</w:t>
      </w:r>
      <w:r>
        <w:rPr>
          <w:rFonts w:hint="eastAsia" w:ascii="仿宋_GB2312" w:hAnsi="仿宋_GB2312" w:eastAsia="仿宋_GB2312" w:cs="仿宋_GB2312"/>
          <w:color w:val="000000" w:themeColor="text1"/>
          <w:sz w:val="32"/>
          <w:szCs w:val="32"/>
          <w14:textFill>
            <w14:solidFill>
              <w14:schemeClr w14:val="tx1"/>
            </w14:solidFill>
          </w14:textFill>
        </w:rPr>
        <w:t>给予补贴。开展</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康复辅助器具免费适配、维修等服务</w:t>
      </w:r>
      <w:r>
        <w:rPr>
          <w:rFonts w:hint="default" w:ascii="仿宋_GB2312" w:hAnsi="仿宋_GB2312" w:eastAsia="仿宋_GB2312" w:cs="仿宋_GB2312"/>
          <w:color w:val="000000" w:themeColor="text1"/>
          <w:kern w:val="0"/>
          <w:sz w:val="32"/>
          <w:szCs w:val="32"/>
          <w:lang w:eastAsia="zh-CN" w:bidi="ar"/>
          <w14:textFill>
            <w14:solidFill>
              <w14:schemeClr w14:val="tx1"/>
            </w14:solidFill>
          </w14:textFill>
        </w:rPr>
        <w:t>，不断满足老年人、残疾人和伤病人多层次、多样化康复辅助器具配置服务需求。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残联牵头，</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教育</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、民政</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、卫生健康委按职责分工负责）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3.加强长期照护服务。完善居家、社区、机构相衔接的专业化长期照护服务体系，</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实施医养结合机构服务质量提升行动，推动社区（乡镇）医养结合服务设施建设，持续开展医养结合示范建设，</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改善失能老年人照护服务质量，努力延缓残疾发生、发展。落实经济困难的失能老年人补贴制度，加强与残疾人两项补贴政策衔接。鼓励发展商业性长期护理保险产品，为参保人提供个性化长期照护服务。（</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民政</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、卫生健康委、市场监管局、医保局、</w:t>
      </w:r>
      <w:r>
        <w:rPr>
          <w:rFonts w:hint="default"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金融</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办</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按职责分工负责）</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4.加强无障碍环境建设。持续开展国家无障碍建设城市和省级无障碍环境市（县）创建工作，加大对城市道路、公共交通、居住社区、公共服务设施和残疾人服务设施的建设改造力度。继续实施困难重度残疾人家庭无障碍改造，提高残疾人家庭无障碍改造水平。探索传统无障碍设施设备数字化、智能化升级。加快发展信息无障碍，加快普及互联网网站、移动互联网应用程序和自助公共服务设备无障碍。</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视力、听力、言语残疾人发放通讯信息消费补贴。</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市住建局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牵头，</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委网信办、</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科工信局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、交通运输</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文广旅体局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、残联按职责分工负责）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auto"/>
          <w:spacing w:val="0"/>
          <w:sz w:val="32"/>
          <w:szCs w:val="32"/>
        </w:rPr>
      </w:pPr>
      <w:r>
        <w:rPr>
          <w:rStyle w:val="9"/>
          <w:rFonts w:hint="eastAsia" w:ascii="黑体" w:hAnsi="黑体" w:eastAsia="黑体" w:cs="黑体"/>
          <w:b w:val="0"/>
          <w:bCs/>
          <w:i w:val="0"/>
          <w:caps w:val="0"/>
          <w:color w:val="auto"/>
          <w:spacing w:val="0"/>
          <w:sz w:val="32"/>
          <w:szCs w:val="32"/>
          <w:shd w:val="clear" w:fill="FFFFFF"/>
          <w:lang w:eastAsia="zh-CN"/>
        </w:rPr>
        <w:t>四</w:t>
      </w:r>
      <w:r>
        <w:rPr>
          <w:rStyle w:val="9"/>
          <w:rFonts w:hint="eastAsia" w:ascii="黑体" w:hAnsi="黑体" w:eastAsia="黑体" w:cs="黑体"/>
          <w:b w:val="0"/>
          <w:bCs/>
          <w:i w:val="0"/>
          <w:caps w:val="0"/>
          <w:color w:val="auto"/>
          <w:spacing w:val="0"/>
          <w:sz w:val="32"/>
          <w:szCs w:val="32"/>
          <w:shd w:val="clear" w:fill="FFFFFF"/>
        </w:rPr>
        <w:t>、保障措施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Style w:val="9"/>
          <w:rFonts w:hint="eastAsia" w:ascii="楷体" w:hAnsi="楷体" w:eastAsia="楷体" w:cs="楷体"/>
          <w:b w:val="0"/>
          <w:bCs/>
          <w:i w:val="0"/>
          <w:caps w:val="0"/>
          <w:color w:val="222222"/>
          <w:spacing w:val="0"/>
          <w:sz w:val="32"/>
          <w:szCs w:val="32"/>
          <w:shd w:val="clear" w:fill="FFFFFF"/>
        </w:rPr>
        <w:t>（一）加强组织领导。</w:t>
      </w:r>
      <w:r>
        <w:rPr>
          <w:rFonts w:hint="default"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残疾人工作委员会负责组织实施本行动计划，</w:t>
      </w:r>
      <w:r>
        <w:rPr>
          <w:rFonts w:hint="eastAsia" w:ascii="仿宋_GB2312" w:hAnsi="仿宋_GB2312" w:eastAsia="仿宋_GB2312" w:cs="仿宋_GB2312"/>
          <w:b w:val="0"/>
          <w:i w:val="0"/>
          <w:caps w:val="0"/>
          <w:color w:val="auto"/>
          <w:spacing w:val="0"/>
          <w:sz w:val="32"/>
          <w:szCs w:val="32"/>
          <w:shd w:val="clear" w:fill="FFFFFF"/>
          <w:lang w:eastAsia="zh-CN"/>
        </w:rPr>
        <w:t>指导</w:t>
      </w:r>
      <w:r>
        <w:rPr>
          <w:rFonts w:hint="eastAsia" w:ascii="仿宋_GB2312" w:hAnsi="仿宋_GB2312" w:eastAsia="仿宋_GB2312" w:cs="仿宋_GB2312"/>
          <w:b w:val="0"/>
          <w:i w:val="0"/>
          <w:caps w:val="0"/>
          <w:color w:val="auto"/>
          <w:spacing w:val="0"/>
          <w:sz w:val="32"/>
          <w:szCs w:val="32"/>
          <w:shd w:val="clear" w:fill="FFFFFF"/>
        </w:rPr>
        <w:t>各有关部门及单位落实相关工作任务</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定期召开会议，听取汇报，通报情况，开展调度，研究解决重大问题。各有关部门要按照职责分工，将承担的残疾预防工作任务纳入重点工作进行安排，逐项抓好落实。（残疾人工作委员会及其成员单位、有关单位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Style w:val="9"/>
          <w:rFonts w:hint="eastAsia" w:ascii="楷体" w:hAnsi="楷体" w:eastAsia="楷体" w:cs="楷体"/>
          <w:b w:val="0"/>
          <w:bCs/>
          <w:i w:val="0"/>
          <w:caps w:val="0"/>
          <w:color w:val="222222"/>
          <w:spacing w:val="0"/>
          <w:sz w:val="32"/>
          <w:szCs w:val="32"/>
          <w:shd w:val="clear" w:fill="FFFFFF"/>
        </w:rPr>
        <w:t>（二）加强</w:t>
      </w:r>
      <w:r>
        <w:rPr>
          <w:rStyle w:val="9"/>
          <w:rFonts w:hint="default" w:ascii="楷体" w:hAnsi="楷体" w:eastAsia="楷体" w:cs="楷体"/>
          <w:b w:val="0"/>
          <w:bCs/>
          <w:i w:val="0"/>
          <w:caps w:val="0"/>
          <w:color w:val="222222"/>
          <w:spacing w:val="0"/>
          <w:sz w:val="32"/>
          <w:szCs w:val="32"/>
          <w:shd w:val="clear" w:fill="FFFFFF"/>
        </w:rPr>
        <w:t>支撑保障</w:t>
      </w:r>
      <w:r>
        <w:rPr>
          <w:rStyle w:val="9"/>
          <w:rFonts w:hint="eastAsia" w:ascii="楷体" w:hAnsi="楷体" w:eastAsia="楷体" w:cs="楷体"/>
          <w:b w:val="0"/>
          <w:bCs/>
          <w:i w:val="0"/>
          <w:caps w:val="0"/>
          <w:color w:val="222222"/>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rPr>
        <w:t>成立</w:t>
      </w:r>
      <w:r>
        <w:rPr>
          <w:rFonts w:hint="eastAsia" w:ascii="仿宋_GB2312" w:hAnsi="仿宋_GB2312" w:eastAsia="仿宋_GB2312" w:cs="仿宋_GB2312"/>
          <w:b w:val="0"/>
          <w:i w:val="0"/>
          <w:caps w:val="0"/>
          <w:color w:val="auto"/>
          <w:spacing w:val="0"/>
          <w:sz w:val="32"/>
          <w:szCs w:val="32"/>
          <w:shd w:val="clear" w:fill="FFFFFF"/>
          <w:lang w:eastAsia="zh-CN"/>
        </w:rPr>
        <w:t>新郑市</w:t>
      </w:r>
      <w:r>
        <w:rPr>
          <w:rFonts w:hint="eastAsia" w:ascii="仿宋_GB2312" w:hAnsi="仿宋_GB2312" w:eastAsia="仿宋_GB2312" w:cs="仿宋_GB2312"/>
          <w:b w:val="0"/>
          <w:i w:val="0"/>
          <w:caps w:val="0"/>
          <w:color w:val="auto"/>
          <w:spacing w:val="0"/>
          <w:sz w:val="32"/>
          <w:szCs w:val="32"/>
          <w:shd w:val="clear" w:fill="FFFFFF"/>
        </w:rPr>
        <w:t>残疾预防专家咨询委员会。强化残疾预防信息支撑，推动残疾预防信息跨部门跨区域共享。加强</w:t>
      </w:r>
      <w:r>
        <w:rPr>
          <w:rFonts w:hint="eastAsia" w:ascii="仿宋_GB2312" w:hAnsi="仿宋_GB2312" w:eastAsia="仿宋_GB2312" w:cs="仿宋_GB2312"/>
          <w:b w:val="0"/>
          <w:i w:val="0"/>
          <w:caps w:val="0"/>
          <w:color w:val="auto"/>
          <w:spacing w:val="0"/>
          <w:sz w:val="32"/>
          <w:szCs w:val="32"/>
          <w:shd w:val="clear" w:fill="FFFFFF"/>
          <w:lang w:eastAsia="zh-CN"/>
        </w:rPr>
        <w:t>残疾预防</w:t>
      </w:r>
      <w:r>
        <w:rPr>
          <w:rFonts w:hint="eastAsia" w:ascii="仿宋_GB2312" w:hAnsi="仿宋_GB2312" w:eastAsia="仿宋_GB2312" w:cs="仿宋_GB2312"/>
          <w:b w:val="0"/>
          <w:i w:val="0"/>
          <w:caps w:val="0"/>
          <w:color w:val="auto"/>
          <w:spacing w:val="0"/>
          <w:sz w:val="32"/>
          <w:szCs w:val="32"/>
          <w:shd w:val="clear" w:fill="FFFFFF"/>
        </w:rPr>
        <w:t>监测，探索经验，开展残疾预防新技术应用。（</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教育</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、公安</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、民政</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、财政</w:t>
      </w:r>
      <w:r>
        <w:rPr>
          <w:rFonts w:hint="eastAsia" w:ascii="仿宋_GB2312" w:hAnsi="仿宋_GB2312" w:eastAsia="仿宋_GB2312" w:cs="仿宋_GB2312"/>
          <w:b w:val="0"/>
          <w:i w:val="0"/>
          <w:caps w:val="0"/>
          <w:color w:val="auto"/>
          <w:spacing w:val="0"/>
          <w:sz w:val="32"/>
          <w:szCs w:val="32"/>
          <w:shd w:val="clear" w:fill="FFFFFF"/>
          <w:lang w:val="en-US" w:eastAsia="zh-CN"/>
        </w:rPr>
        <w:t>局</w:t>
      </w:r>
      <w:r>
        <w:rPr>
          <w:rFonts w:hint="eastAsia" w:ascii="仿宋_GB2312" w:hAnsi="仿宋_GB2312" w:eastAsia="仿宋_GB2312" w:cs="仿宋_GB2312"/>
          <w:b w:val="0"/>
          <w:i w:val="0"/>
          <w:caps w:val="0"/>
          <w:color w:val="auto"/>
          <w:spacing w:val="0"/>
          <w:sz w:val="32"/>
          <w:szCs w:val="32"/>
          <w:shd w:val="clear" w:fill="FFFFFF"/>
        </w:rPr>
        <w:t>、人力资源</w:t>
      </w:r>
      <w:r>
        <w:rPr>
          <w:rFonts w:hint="eastAsia" w:ascii="仿宋_GB2312" w:hAnsi="仿宋_GB2312" w:eastAsia="仿宋_GB2312" w:cs="仿宋_GB2312"/>
          <w:b w:val="0"/>
          <w:i w:val="0"/>
          <w:caps w:val="0"/>
          <w:color w:val="auto"/>
          <w:spacing w:val="0"/>
          <w:sz w:val="32"/>
          <w:szCs w:val="32"/>
          <w:shd w:val="clear" w:fill="FFFFFF"/>
          <w:lang w:val="en-US" w:eastAsia="zh-CN"/>
        </w:rPr>
        <w:t>和</w:t>
      </w:r>
      <w:r>
        <w:rPr>
          <w:rFonts w:hint="eastAsia" w:ascii="仿宋_GB2312" w:hAnsi="仿宋_GB2312" w:eastAsia="仿宋_GB2312" w:cs="仿宋_GB2312"/>
          <w:b w:val="0"/>
          <w:i w:val="0"/>
          <w:caps w:val="0"/>
          <w:color w:val="auto"/>
          <w:spacing w:val="0"/>
          <w:sz w:val="32"/>
          <w:szCs w:val="32"/>
          <w:shd w:val="clear" w:fill="FFFFFF"/>
        </w:rPr>
        <w:t>社会保障</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、生态环境</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eastAsia="zh-CN"/>
        </w:rPr>
        <w:t>住建局</w:t>
      </w:r>
      <w:r>
        <w:rPr>
          <w:rFonts w:hint="eastAsia" w:ascii="仿宋_GB2312" w:hAnsi="仿宋_GB2312" w:eastAsia="仿宋_GB2312" w:cs="仿宋_GB2312"/>
          <w:b w:val="0"/>
          <w:i w:val="0"/>
          <w:caps w:val="0"/>
          <w:color w:val="auto"/>
          <w:spacing w:val="0"/>
          <w:sz w:val="32"/>
          <w:szCs w:val="32"/>
          <w:shd w:val="clear" w:fill="FFFFFF"/>
        </w:rPr>
        <w:t>、</w:t>
      </w:r>
      <w:r>
        <w:rPr>
          <w:rFonts w:hint="default" w:ascii="仿宋_GB2312" w:hAnsi="仿宋_GB2312" w:eastAsia="仿宋_GB2312" w:cs="仿宋_GB2312"/>
          <w:b w:val="0"/>
          <w:i w:val="0"/>
          <w:caps w:val="0"/>
          <w:color w:val="auto"/>
          <w:spacing w:val="0"/>
          <w:sz w:val="32"/>
          <w:szCs w:val="32"/>
          <w:shd w:val="clear" w:fill="FFFFFF"/>
        </w:rPr>
        <w:t>城市管理局、</w:t>
      </w:r>
      <w:r>
        <w:rPr>
          <w:rFonts w:hint="eastAsia" w:ascii="仿宋_GB2312" w:hAnsi="仿宋_GB2312" w:eastAsia="仿宋_GB2312" w:cs="仿宋_GB2312"/>
          <w:b w:val="0"/>
          <w:i w:val="0"/>
          <w:caps w:val="0"/>
          <w:color w:val="auto"/>
          <w:spacing w:val="0"/>
          <w:sz w:val="32"/>
          <w:szCs w:val="32"/>
          <w:shd w:val="clear" w:fill="FFFFFF"/>
        </w:rPr>
        <w:t>交通运输</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、卫生健康委、应急</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、市场监管局、残联按职责分工负责）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Style w:val="9"/>
          <w:rFonts w:hint="eastAsia" w:ascii="楷体" w:hAnsi="楷体" w:eastAsia="楷体" w:cs="楷体"/>
          <w:b w:val="0"/>
          <w:bCs/>
          <w:i w:val="0"/>
          <w:caps w:val="0"/>
          <w:color w:val="222222"/>
          <w:spacing w:val="0"/>
          <w:sz w:val="32"/>
          <w:szCs w:val="32"/>
          <w:shd w:val="clear" w:fill="FFFFFF"/>
        </w:rPr>
        <w:t>（三）加强监测评估。</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残疾人工作委员会成员单位和有关单位按职责分工做好相关任务指标年度监测工作，及时收集、分析反映相关任务落实情况的数据和信息。</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残疾人工作委员会组织开展中期及终期评估，通过评估了解掌握本行动计划实施情况，系统分析评价目标任务完成情况，总结经验做法，查摆突出问题，提出对策建议。（残疾人工作委员会及其成员单位、有关单位按职责分工负责）</w:t>
      </w:r>
    </w:p>
    <w:p>
      <w:pPr>
        <w:pStyle w:val="2"/>
        <w:keepNext w:val="0"/>
        <w:keepLines w:val="0"/>
        <w:pageBreakBefore w:val="0"/>
        <w:kinsoku/>
        <w:overflowPunct/>
        <w:topLinePunct w:val="0"/>
        <w:autoSpaceDE/>
        <w:autoSpaceDN/>
        <w:bidi w:val="0"/>
        <w:adjustRightInd/>
        <w:snapToGrid/>
        <w:spacing w:line="560" w:lineRule="exact"/>
        <w:jc w:val="left"/>
        <w:textAlignment w:val="auto"/>
        <w:rPr>
          <w:color w:val="auto"/>
        </w:rPr>
      </w:pPr>
      <w:r>
        <w:rPr>
          <w:rStyle w:val="9"/>
          <w:rFonts w:hint="eastAsia" w:ascii="楷体" w:hAnsi="楷体" w:eastAsia="楷体" w:cs="楷体"/>
          <w:b w:val="0"/>
          <w:bCs/>
          <w:i w:val="0"/>
          <w:caps w:val="0"/>
          <w:color w:val="222222"/>
          <w:spacing w:val="0"/>
          <w:sz w:val="32"/>
          <w:szCs w:val="32"/>
          <w:shd w:val="clear" w:fill="FFFFFF"/>
        </w:rPr>
        <w:t>（四）加强宣传引导。</w:t>
      </w:r>
      <w:r>
        <w:rPr>
          <w:rFonts w:hint="eastAsia" w:ascii="仿宋_GB2312" w:hAnsi="仿宋_GB2312" w:eastAsia="仿宋_GB2312" w:cs="仿宋_GB2312"/>
          <w:b w:val="0"/>
          <w:i w:val="0"/>
          <w:caps w:val="0"/>
          <w:color w:val="auto"/>
          <w:spacing w:val="0"/>
          <w:sz w:val="32"/>
          <w:szCs w:val="32"/>
          <w:shd w:val="clear" w:fill="FFFFFF"/>
        </w:rPr>
        <w:t>采取多种方式，强化舆论宣传，</w:t>
      </w:r>
      <w:r>
        <w:rPr>
          <w:rFonts w:hint="eastAsia" w:ascii="仿宋_GB2312" w:hAnsi="仿宋_GB2312" w:eastAsia="仿宋_GB2312" w:cs="仿宋_GB2312"/>
          <w:b w:val="0"/>
          <w:i w:val="0"/>
          <w:caps w:val="0"/>
          <w:color w:val="auto"/>
          <w:spacing w:val="0"/>
          <w:sz w:val="32"/>
          <w:szCs w:val="32"/>
          <w:shd w:val="clear" w:fill="FFFFFF"/>
          <w:lang w:eastAsia="zh-CN"/>
        </w:rPr>
        <w:t>积极转发上级</w:t>
      </w:r>
      <w:r>
        <w:rPr>
          <w:rFonts w:hint="default" w:ascii="仿宋_GB2312" w:hAnsi="仿宋_GB2312" w:eastAsia="仿宋_GB2312" w:cs="仿宋_GB2312"/>
          <w:b w:val="0"/>
          <w:i w:val="0"/>
          <w:caps w:val="0"/>
          <w:color w:val="auto"/>
          <w:spacing w:val="0"/>
          <w:sz w:val="32"/>
          <w:szCs w:val="32"/>
          <w:shd w:val="clear" w:fill="FFFFFF"/>
        </w:rPr>
        <w:t>发布</w:t>
      </w:r>
      <w:r>
        <w:rPr>
          <w:rFonts w:hint="eastAsia" w:ascii="仿宋_GB2312" w:hAnsi="仿宋_GB2312" w:eastAsia="仿宋_GB2312" w:cs="仿宋_GB2312"/>
          <w:b w:val="0"/>
          <w:i w:val="0"/>
          <w:caps w:val="0"/>
          <w:color w:val="auto"/>
          <w:spacing w:val="0"/>
          <w:sz w:val="32"/>
          <w:szCs w:val="32"/>
          <w:shd w:val="clear" w:fill="FFFFFF"/>
          <w:lang w:eastAsia="zh-CN"/>
        </w:rPr>
        <w:t>的解读</w:t>
      </w:r>
      <w:r>
        <w:rPr>
          <w:rFonts w:hint="default" w:ascii="仿宋_GB2312" w:hAnsi="仿宋_GB2312" w:eastAsia="仿宋_GB2312" w:cs="仿宋_GB2312"/>
          <w:b w:val="0"/>
          <w:i w:val="0"/>
          <w:caps w:val="0"/>
          <w:color w:val="auto"/>
          <w:spacing w:val="0"/>
          <w:sz w:val="32"/>
          <w:szCs w:val="32"/>
          <w:shd w:val="clear" w:fill="FFFFFF"/>
          <w:lang w:eastAsia="zh-CN"/>
        </w:rPr>
        <w:t>材料</w:t>
      </w:r>
      <w:r>
        <w:rPr>
          <w:rFonts w:hint="eastAsia" w:ascii="仿宋_GB2312" w:hAnsi="仿宋_GB2312" w:eastAsia="仿宋_GB2312" w:cs="仿宋_GB2312"/>
          <w:b w:val="0"/>
          <w:i w:val="0"/>
          <w:caps w:val="0"/>
          <w:color w:val="auto"/>
          <w:spacing w:val="0"/>
          <w:sz w:val="32"/>
          <w:szCs w:val="32"/>
          <w:shd w:val="clear" w:fill="FFFFFF"/>
          <w:lang w:eastAsia="zh-CN"/>
        </w:rPr>
        <w:t>，宣传</w:t>
      </w:r>
      <w:r>
        <w:rPr>
          <w:rFonts w:hint="eastAsia" w:ascii="仿宋_GB2312" w:hAnsi="仿宋_GB2312" w:eastAsia="仿宋_GB2312" w:cs="仿宋_GB2312"/>
          <w:b w:val="0"/>
          <w:i w:val="0"/>
          <w:caps w:val="0"/>
          <w:color w:val="auto"/>
          <w:spacing w:val="0"/>
          <w:sz w:val="32"/>
          <w:szCs w:val="32"/>
          <w:shd w:val="clear" w:fill="FFFFFF"/>
        </w:rPr>
        <w:t>介绍实施本行动计划的重大意义、目标任务和主要举措，鼓励引导社会广泛参与、支持实施。及时报道实施进展、阶段性成效，加强经验交流分享</w:t>
      </w:r>
      <w:r>
        <w:rPr>
          <w:rFonts w:hint="default" w:ascii="仿宋_GB2312" w:hAnsi="仿宋_GB2312" w:eastAsia="仿宋_GB2312" w:cs="仿宋_GB2312"/>
          <w:b w:val="0"/>
          <w:i w:val="0"/>
          <w:caps w:val="0"/>
          <w:color w:val="auto"/>
          <w:spacing w:val="0"/>
          <w:sz w:val="32"/>
          <w:szCs w:val="32"/>
          <w:shd w:val="clear" w:fill="FFFFFF"/>
        </w:rPr>
        <w:t>，为实施本</w:t>
      </w:r>
      <w:r>
        <w:rPr>
          <w:rFonts w:hint="eastAsia" w:ascii="仿宋_GB2312" w:hAnsi="仿宋_GB2312" w:eastAsia="仿宋_GB2312" w:cs="仿宋_GB2312"/>
          <w:b w:val="0"/>
          <w:i w:val="0"/>
          <w:caps w:val="0"/>
          <w:color w:val="auto"/>
          <w:spacing w:val="0"/>
          <w:sz w:val="32"/>
          <w:szCs w:val="32"/>
          <w:shd w:val="clear" w:fill="FFFFFF"/>
          <w:lang w:eastAsia="zh-CN"/>
        </w:rPr>
        <w:t>计划</w:t>
      </w:r>
      <w:r>
        <w:rPr>
          <w:rFonts w:hint="default" w:ascii="仿宋_GB2312" w:hAnsi="仿宋_GB2312" w:eastAsia="仿宋_GB2312" w:cs="仿宋_GB2312"/>
          <w:b w:val="0"/>
          <w:i w:val="0"/>
          <w:caps w:val="0"/>
          <w:color w:val="auto"/>
          <w:spacing w:val="0"/>
          <w:sz w:val="32"/>
          <w:szCs w:val="32"/>
          <w:shd w:val="clear" w:fill="FFFFFF"/>
        </w:rPr>
        <w:t>营造</w:t>
      </w:r>
      <w:r>
        <w:rPr>
          <w:rFonts w:hint="eastAsia" w:ascii="仿宋_GB2312" w:hAnsi="仿宋_GB2312" w:eastAsia="仿宋_GB2312" w:cs="仿宋_GB2312"/>
          <w:b w:val="0"/>
          <w:i w:val="0"/>
          <w:caps w:val="0"/>
          <w:color w:val="auto"/>
          <w:spacing w:val="0"/>
          <w:sz w:val="32"/>
          <w:szCs w:val="32"/>
          <w:shd w:val="clear" w:fill="FFFFFF"/>
        </w:rPr>
        <w:t>良好氛围。（</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残联、卫生健康委牵头，</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委宣传部、网信办、</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教育</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eastAsia="zh-CN"/>
        </w:rPr>
        <w:t>科工信局</w:t>
      </w:r>
      <w:r>
        <w:rPr>
          <w:rFonts w:hint="eastAsia" w:ascii="仿宋_GB2312" w:hAnsi="仿宋_GB2312" w:eastAsia="仿宋_GB2312" w:cs="仿宋_GB2312"/>
          <w:b w:val="0"/>
          <w:i w:val="0"/>
          <w:caps w:val="0"/>
          <w:color w:val="auto"/>
          <w:spacing w:val="0"/>
          <w:sz w:val="32"/>
          <w:szCs w:val="32"/>
          <w:shd w:val="clear" w:fill="FFFFFF"/>
        </w:rPr>
        <w:t>、公安</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、民政</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、司法</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、生态环境</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eastAsia="zh-CN"/>
        </w:rPr>
        <w:t>住建局</w:t>
      </w:r>
      <w:r>
        <w:rPr>
          <w:rFonts w:hint="eastAsia" w:ascii="仿宋_GB2312" w:hAnsi="仿宋_GB2312" w:eastAsia="仿宋_GB2312" w:cs="仿宋_GB2312"/>
          <w:b w:val="0"/>
          <w:i w:val="0"/>
          <w:caps w:val="0"/>
          <w:color w:val="auto"/>
          <w:spacing w:val="0"/>
          <w:sz w:val="32"/>
          <w:szCs w:val="32"/>
          <w:shd w:val="clear" w:fill="FFFFFF"/>
        </w:rPr>
        <w:t>、交通运输</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、应急</w:t>
      </w:r>
      <w:r>
        <w:rPr>
          <w:rFonts w:hint="eastAsia" w:ascii="仿宋_GB2312" w:hAnsi="仿宋_GB2312" w:eastAsia="仿宋_GB2312" w:cs="仿宋_GB2312"/>
          <w:b w:val="0"/>
          <w:i w:val="0"/>
          <w:caps w:val="0"/>
          <w:color w:val="auto"/>
          <w:spacing w:val="0"/>
          <w:sz w:val="32"/>
          <w:szCs w:val="32"/>
          <w:shd w:val="clear" w:fill="FFFFFF"/>
          <w:lang w:eastAsia="zh-CN"/>
        </w:rPr>
        <w:t>局</w:t>
      </w:r>
      <w:r>
        <w:rPr>
          <w:rFonts w:hint="eastAsia" w:ascii="仿宋_GB2312" w:hAnsi="仿宋_GB2312" w:eastAsia="仿宋_GB2312" w:cs="仿宋_GB2312"/>
          <w:b w:val="0"/>
          <w:i w:val="0"/>
          <w:caps w:val="0"/>
          <w:color w:val="auto"/>
          <w:spacing w:val="0"/>
          <w:sz w:val="32"/>
          <w:szCs w:val="32"/>
          <w:shd w:val="clear" w:fill="FFFFFF"/>
        </w:rPr>
        <w:t>、市场监管局、</w:t>
      </w:r>
      <w:r>
        <w:rPr>
          <w:rFonts w:hint="eastAsia" w:ascii="仿宋_GB2312" w:hAnsi="仿宋_GB2312" w:eastAsia="仿宋_GB2312" w:cs="仿宋_GB2312"/>
          <w:b w:val="0"/>
          <w:i w:val="0"/>
          <w:caps w:val="0"/>
          <w:color w:val="auto"/>
          <w:spacing w:val="0"/>
          <w:sz w:val="32"/>
          <w:szCs w:val="32"/>
          <w:shd w:val="clear" w:fill="FFFFFF"/>
          <w:lang w:eastAsia="zh-CN"/>
        </w:rPr>
        <w:t>文广旅体局</w:t>
      </w:r>
      <w:r>
        <w:rPr>
          <w:rFonts w:hint="eastAsia" w:ascii="仿宋_GB2312" w:hAnsi="仿宋_GB2312" w:eastAsia="仿宋_GB2312" w:cs="仿宋_GB2312"/>
          <w:b w:val="0"/>
          <w:i w:val="0"/>
          <w:caps w:val="0"/>
          <w:color w:val="auto"/>
          <w:spacing w:val="0"/>
          <w:sz w:val="32"/>
          <w:szCs w:val="32"/>
          <w:shd w:val="clear" w:fill="FFFFFF"/>
        </w:rPr>
        <w:t>、总工会、团</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委、</w:t>
      </w:r>
      <w:r>
        <w:rPr>
          <w:rFonts w:hint="eastAsia" w:ascii="仿宋_GB2312" w:hAnsi="仿宋_GB2312" w:eastAsia="仿宋_GB2312" w:cs="仿宋_GB2312"/>
          <w:b w:val="0"/>
          <w:i w:val="0"/>
          <w:caps w:val="0"/>
          <w:color w:val="auto"/>
          <w:spacing w:val="0"/>
          <w:sz w:val="32"/>
          <w:szCs w:val="32"/>
          <w:shd w:val="clear" w:fill="FFFFFF"/>
          <w:lang w:eastAsia="zh-CN"/>
        </w:rPr>
        <w:t>市</w:t>
      </w:r>
      <w:r>
        <w:rPr>
          <w:rFonts w:hint="eastAsia" w:ascii="仿宋_GB2312" w:hAnsi="仿宋_GB2312" w:eastAsia="仿宋_GB2312" w:cs="仿宋_GB2312"/>
          <w:b w:val="0"/>
          <w:i w:val="0"/>
          <w:caps w:val="0"/>
          <w:color w:val="auto"/>
          <w:spacing w:val="0"/>
          <w:sz w:val="32"/>
          <w:szCs w:val="32"/>
          <w:shd w:val="clear" w:fill="FFFFFF"/>
        </w:rPr>
        <w:t>妇联按职责分工负责）</w:t>
      </w:r>
    </w:p>
    <w:p>
      <w:pPr>
        <w:keepNext w:val="0"/>
        <w:keepLines w:val="0"/>
        <w:pageBreakBefore w:val="0"/>
        <w:kinsoku/>
        <w:wordWrap w:val="0"/>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olor w:val="00800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lang w:val="en-US" w:eastAsia="zh-CN"/>
        </w:rPr>
      </w:pPr>
    </w:p>
    <w:sectPr>
      <w:footerReference r:id="rId3" w:type="default"/>
      <w:pgSz w:w="11906" w:h="16838"/>
      <w:pgMar w:top="2154" w:right="1417" w:bottom="1984" w:left="1531" w:header="851" w:footer="141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00000000000000000"/>
    <w:charset w:val="00"/>
    <w:family w:val="auto"/>
    <w:pitch w:val="default"/>
    <w:sig w:usb0="00000000" w:usb1="00000000" w:usb2="00000012"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ZFSK--GBK1-0">
    <w:altName w:val="仿宋"/>
    <w:panose1 w:val="00000000000000000000"/>
    <w:charset w:val="00"/>
    <w:family w:val="auto"/>
    <w:pitch w:val="default"/>
    <w:sig w:usb0="00000000" w:usb1="00000000" w:usb2="00000000" w:usb3="00000000" w:csb0="00000000" w:csb1="00000000"/>
  </w:font>
  <w:font w:name="E-BX">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fSBjWt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0gY1rTAAAACAEAAA8AAAAAAAAA&#10;AQAgAAAAIgAAAGRycy9kb3ducmV2LnhtbFBLAQIUABQAAAAIAIdO4kA37HO53QEAAL4DAAAOAAAA&#10;AAAAAAEAIAAAACIBAABkcnMvZTJvRG9jLnhtbFBLBQYAAAAABgAGAFkBAABxBQAAAAA=&#10;">
              <v:fill on="f" focussize="0,0"/>
              <v:stroke on="f"/>
              <v:imagedata o:title=""/>
              <o:lock v:ext="edit" aspectratio="f"/>
              <v:textbox inset="0mm,0mm,0mm,0mm" style="mso-fit-shape-to-text:t;">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NmEzODg3ZjFiZGRiODFkZmI3NmEwODliYjczMzYifQ=="/>
  </w:docVars>
  <w:rsids>
    <w:rsidRoot w:val="00B83391"/>
    <w:rsid w:val="00B60C51"/>
    <w:rsid w:val="00B83391"/>
    <w:rsid w:val="08975E35"/>
    <w:rsid w:val="08BB5E92"/>
    <w:rsid w:val="0BAB1079"/>
    <w:rsid w:val="177C5CA2"/>
    <w:rsid w:val="1892578E"/>
    <w:rsid w:val="1C2A4C8E"/>
    <w:rsid w:val="1E615301"/>
    <w:rsid w:val="1F334EA5"/>
    <w:rsid w:val="28987CFF"/>
    <w:rsid w:val="2A1D44E7"/>
    <w:rsid w:val="2AA03091"/>
    <w:rsid w:val="2AE90120"/>
    <w:rsid w:val="2E870066"/>
    <w:rsid w:val="2EF22523"/>
    <w:rsid w:val="2EFF5238"/>
    <w:rsid w:val="2FA110AD"/>
    <w:rsid w:val="30D45C48"/>
    <w:rsid w:val="39F43EFB"/>
    <w:rsid w:val="3DDECD8A"/>
    <w:rsid w:val="3E767138"/>
    <w:rsid w:val="400C5F09"/>
    <w:rsid w:val="409C6649"/>
    <w:rsid w:val="4273472B"/>
    <w:rsid w:val="4A001B51"/>
    <w:rsid w:val="4B8A62A2"/>
    <w:rsid w:val="4E5C65C5"/>
    <w:rsid w:val="4EFDFE75"/>
    <w:rsid w:val="555A5310"/>
    <w:rsid w:val="57225D86"/>
    <w:rsid w:val="583F6B73"/>
    <w:rsid w:val="5A61605F"/>
    <w:rsid w:val="5EFFAC3A"/>
    <w:rsid w:val="5F323B98"/>
    <w:rsid w:val="60CD6871"/>
    <w:rsid w:val="644D2258"/>
    <w:rsid w:val="679B25ED"/>
    <w:rsid w:val="683A36E2"/>
    <w:rsid w:val="736A7983"/>
    <w:rsid w:val="745B1C06"/>
    <w:rsid w:val="74B94651"/>
    <w:rsid w:val="77DAFCDE"/>
    <w:rsid w:val="7F5B8E50"/>
    <w:rsid w:val="7F6A1FEE"/>
    <w:rsid w:val="7FDA1BC5"/>
    <w:rsid w:val="7FF763C1"/>
    <w:rsid w:val="A33ECDB5"/>
    <w:rsid w:val="D7ED01CC"/>
    <w:rsid w:val="EDFD9A0F"/>
    <w:rsid w:val="EE89A394"/>
    <w:rsid w:val="F59F35DB"/>
    <w:rsid w:val="F5DEB1AD"/>
    <w:rsid w:val="F7AB476B"/>
    <w:rsid w:val="FDFB2D0F"/>
    <w:rsid w:val="FFD77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0" w:line="600" w:lineRule="exact"/>
      <w:ind w:firstLine="420"/>
    </w:pPr>
    <w:rPr>
      <w:bCs/>
      <w:sz w:val="30"/>
    </w:rPr>
  </w:style>
  <w:style w:type="paragraph" w:styleId="3">
    <w:name w:val="Body Text"/>
    <w:basedOn w:val="1"/>
    <w:next w:val="1"/>
    <w:qFormat/>
    <w:uiPriority w:val="0"/>
    <w:pPr>
      <w:jc w:val="center"/>
    </w:pPr>
    <w:rPr>
      <w:rFonts w:eastAsia="黑体"/>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font01"/>
    <w:qFormat/>
    <w:uiPriority w:val="0"/>
    <w:rPr>
      <w:rFonts w:ascii="方正黑体简体" w:hAnsi="方正黑体简体" w:eastAsia="方正黑体简体" w:cs="方正黑体简体"/>
      <w:color w:val="000000"/>
      <w:sz w:val="24"/>
      <w:szCs w:val="24"/>
      <w:u w:val="none"/>
    </w:rPr>
  </w:style>
  <w:style w:type="character" w:customStyle="1" w:styleId="12">
    <w:name w:val="font11"/>
    <w:qFormat/>
    <w:uiPriority w:val="0"/>
    <w:rPr>
      <w:rFonts w:hint="eastAsia" w:ascii="宋体" w:hAnsi="宋体" w:eastAsia="宋体" w:cs="宋体"/>
      <w:color w:val="000000"/>
      <w:sz w:val="24"/>
      <w:szCs w:val="24"/>
      <w:u w:val="none"/>
    </w:rPr>
  </w:style>
  <w:style w:type="character" w:customStyle="1" w:styleId="13">
    <w:name w:val="font2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wwwfox.net</Company>
  <Pages>13</Pages>
  <Words>6809</Words>
  <Characters>6935</Characters>
  <Lines>3</Lines>
  <Paragraphs>1</Paragraphs>
  <TotalTime>1116</TotalTime>
  <ScaleCrop>false</ScaleCrop>
  <LinksUpToDate>false</LinksUpToDate>
  <CharactersWithSpaces>6967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2010-02-23T08:53:00Z</dcterms:created>
  <dc:creator>wwwfox</dc:creator>
  <cp:lastModifiedBy>Administrator</cp:lastModifiedBy>
  <cp:lastPrinted>2023-02-02T01:22:00Z</cp:lastPrinted>
  <dcterms:modified xsi:type="dcterms:W3CDTF">2023-03-06T13:49:43Z</dcterms:modified>
  <dc:title>郑州市残疾人联合会关于邀请市领导参加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560110770D7E4693953D5E8558A9BED4</vt:lpwstr>
  </property>
</Properties>
</file>