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700" w:lineRule="exact"/>
        <w:jc w:val="center"/>
        <w:rPr>
          <w:rFonts w:hint="eastAsia" w:ascii="方正小标宋简体" w:eastAsia="方正小标宋简体"/>
          <w:sz w:val="44"/>
          <w:szCs w:val="44"/>
        </w:rPr>
      </w:pPr>
      <w:bookmarkStart w:id="0" w:name="_Toc101611092"/>
    </w:p>
    <w:p>
      <w:pPr>
        <w:jc w:val="center"/>
        <w:rPr>
          <w:rFonts w:hint="eastAsia" w:ascii="方正小标宋简体" w:eastAsia="方正小标宋简体"/>
          <w:bCs/>
          <w:sz w:val="66"/>
          <w:szCs w:val="66"/>
        </w:rPr>
      </w:pPr>
      <w:r>
        <w:rPr>
          <w:rFonts w:hint="eastAsia" w:ascii="方正小标宋简体" w:eastAsia="方正小标宋简体"/>
          <w:bCs/>
          <w:sz w:val="66"/>
          <w:szCs w:val="66"/>
        </w:rPr>
        <w:t>新郑市突发事件总体应急预案</w:t>
      </w:r>
    </w:p>
    <w:p>
      <w:pPr>
        <w:spacing w:before="240" w:beforeLines="100" w:line="264" w:lineRule="auto"/>
        <w:jc w:val="center"/>
        <w:rPr>
          <w:rFonts w:hint="eastAsia" w:ascii="楷体_GB2312" w:eastAsia="楷体_GB2312"/>
          <w:sz w:val="40"/>
          <w:szCs w:val="40"/>
        </w:rPr>
      </w:pPr>
      <w:r>
        <w:rPr>
          <w:rFonts w:hint="eastAsia" w:ascii="楷体_GB2312" w:eastAsia="楷体_GB2312"/>
          <w:sz w:val="40"/>
          <w:szCs w:val="40"/>
        </w:rPr>
        <w:t>（试 行）</w:t>
      </w:r>
    </w:p>
    <w:p>
      <w:pPr>
        <w:spacing w:line="264" w:lineRule="auto"/>
        <w:jc w:val="center"/>
        <w:rPr>
          <w:sz w:val="56"/>
          <w:szCs w:val="56"/>
        </w:rPr>
      </w:pPr>
    </w:p>
    <w:p>
      <w:pPr>
        <w:pStyle w:val="6"/>
      </w:pPr>
    </w:p>
    <w:p>
      <w:pPr>
        <w:pStyle w:val="6"/>
      </w:pPr>
    </w:p>
    <w:p>
      <w:pPr>
        <w:pStyle w:val="6"/>
      </w:pPr>
    </w:p>
    <w:p>
      <w:pPr>
        <w:pStyle w:val="6"/>
      </w:pPr>
    </w:p>
    <w:p>
      <w:pPr>
        <w:pStyle w:val="6"/>
      </w:pPr>
    </w:p>
    <w:p>
      <w:pPr>
        <w:pStyle w:val="6"/>
      </w:pPr>
    </w:p>
    <w:p>
      <w:pPr>
        <w:pStyle w:val="6"/>
      </w:pPr>
    </w:p>
    <w:p>
      <w:pPr>
        <w:spacing w:line="264" w:lineRule="auto"/>
        <w:jc w:val="both"/>
        <w:rPr>
          <w:rFonts w:hint="eastAsia"/>
          <w:sz w:val="30"/>
          <w:szCs w:val="21"/>
        </w:rPr>
      </w:pPr>
    </w:p>
    <w:p>
      <w:pPr>
        <w:spacing w:line="264" w:lineRule="auto"/>
        <w:jc w:val="center"/>
        <w:rPr>
          <w:rFonts w:hint="eastAsia"/>
          <w:sz w:val="30"/>
          <w:szCs w:val="21"/>
        </w:rPr>
      </w:pPr>
    </w:p>
    <w:p>
      <w:pPr>
        <w:spacing w:line="264" w:lineRule="auto"/>
        <w:jc w:val="center"/>
        <w:rPr>
          <w:rFonts w:hint="eastAsia"/>
          <w:sz w:val="30"/>
          <w:szCs w:val="21"/>
        </w:rPr>
      </w:pPr>
    </w:p>
    <w:p>
      <w:pPr>
        <w:pStyle w:val="6"/>
        <w:rPr>
          <w:rFonts w:hint="eastAsia"/>
        </w:rPr>
      </w:pPr>
    </w:p>
    <w:p>
      <w:pPr>
        <w:pStyle w:val="6"/>
        <w:spacing w:after="0" w:line="500" w:lineRule="exact"/>
        <w:jc w:val="center"/>
        <w:rPr>
          <w:rFonts w:hint="eastAsia" w:ascii="方正小标宋简体" w:eastAsia="方正小标宋简体"/>
          <w:b/>
          <w:sz w:val="44"/>
          <w:szCs w:val="44"/>
        </w:rPr>
      </w:pPr>
      <w:r>
        <w:rPr>
          <w:rFonts w:hint="eastAsia" w:ascii="楷体_GB2312" w:eastAsia="楷体_GB2312"/>
          <w:sz w:val="40"/>
          <w:szCs w:val="40"/>
        </w:rPr>
        <w:t>2021年4月</w:t>
      </w:r>
    </w:p>
    <w:p>
      <w:pPr>
        <w:overflowPunct w:val="0"/>
        <w:spacing w:line="700" w:lineRule="exact"/>
        <w:jc w:val="center"/>
        <w:rPr>
          <w:rFonts w:hint="eastAsia" w:ascii="方正小标宋简体" w:eastAsia="方正小标宋简体"/>
          <w:sz w:val="44"/>
          <w:szCs w:val="44"/>
        </w:rPr>
      </w:pPr>
    </w:p>
    <w:p>
      <w:pPr>
        <w:overflowPunct w:val="0"/>
        <w:spacing w:line="700" w:lineRule="exact"/>
        <w:jc w:val="center"/>
        <w:rPr>
          <w:rFonts w:hint="eastAsia" w:ascii="方正小标宋简体" w:eastAsia="方正小标宋简体"/>
          <w:sz w:val="44"/>
          <w:szCs w:val="44"/>
        </w:rPr>
      </w:pPr>
      <w:r>
        <w:rPr>
          <w:rFonts w:hint="eastAsia" w:ascii="方正小标宋简体" w:eastAsia="方正小标宋简体"/>
          <w:sz w:val="44"/>
          <w:szCs w:val="44"/>
        </w:rPr>
        <w:t>新郑市突发事件总体应急预案</w:t>
      </w:r>
    </w:p>
    <w:p>
      <w:pPr>
        <w:pStyle w:val="2"/>
        <w:spacing w:line="400" w:lineRule="exact"/>
        <w:ind w:firstLine="643" w:firstLineChars="200"/>
        <w:rPr>
          <w:rFonts w:hint="eastAsia" w:ascii="仿宋_GB2312" w:eastAsia="仿宋_GB2312"/>
          <w:b/>
          <w:kern w:val="2"/>
          <w:lang w:val="en-GB"/>
        </w:rPr>
      </w:pPr>
      <w:bookmarkStart w:id="1" w:name="_Toc65439868"/>
    </w:p>
    <w:p>
      <w:pPr>
        <w:pStyle w:val="2"/>
        <w:spacing w:line="430" w:lineRule="exact"/>
        <w:rPr>
          <w:rFonts w:hint="eastAsia" w:hAnsi="宋体"/>
          <w:kern w:val="2"/>
          <w:sz w:val="28"/>
          <w:szCs w:val="28"/>
          <w:lang w:val="en-GB"/>
        </w:rPr>
      </w:pPr>
      <w:r>
        <w:rPr>
          <w:rFonts w:hint="eastAsia" w:hAnsi="宋体"/>
          <w:kern w:val="2"/>
          <w:sz w:val="28"/>
          <w:szCs w:val="28"/>
          <w:lang w:val="en-GB"/>
        </w:rPr>
        <w:t>1</w:t>
      </w:r>
      <w:r>
        <w:rPr>
          <w:rFonts w:hint="eastAsia" w:hAnsi="宋体"/>
          <w:kern w:val="2"/>
          <w:sz w:val="28"/>
          <w:szCs w:val="28"/>
        </w:rPr>
        <w:t xml:space="preserve"> </w:t>
      </w:r>
      <w:r>
        <w:rPr>
          <w:rFonts w:hint="eastAsia" w:hAnsi="宋体"/>
          <w:kern w:val="2"/>
          <w:sz w:val="28"/>
          <w:szCs w:val="28"/>
          <w:lang w:val="en-GB"/>
        </w:rPr>
        <w:t>总则</w:t>
      </w:r>
      <w:bookmarkEnd w:id="0"/>
      <w:bookmarkEnd w:id="1"/>
    </w:p>
    <w:p>
      <w:pPr>
        <w:pStyle w:val="3"/>
        <w:spacing w:line="430" w:lineRule="exact"/>
        <w:rPr>
          <w:rFonts w:hint="eastAsia" w:ascii="楷体_GB2312" w:hAnsi="宋体" w:eastAsia="楷体_GB2312"/>
          <w:sz w:val="28"/>
        </w:rPr>
      </w:pPr>
      <w:bookmarkStart w:id="2" w:name="_Toc65439869"/>
      <w:bookmarkStart w:id="3" w:name="_Toc95223644"/>
      <w:bookmarkStart w:id="4" w:name="_Toc95734410"/>
      <w:bookmarkStart w:id="5" w:name="_Toc94605637"/>
      <w:bookmarkStart w:id="6" w:name="_Toc94430453"/>
      <w:bookmarkStart w:id="7" w:name="_Toc94775160"/>
      <w:bookmarkStart w:id="8" w:name="_Toc86291852"/>
      <w:bookmarkStart w:id="9" w:name="_Toc85088089"/>
      <w:bookmarkStart w:id="10" w:name="_Toc94774875"/>
      <w:r>
        <w:rPr>
          <w:rFonts w:hint="eastAsia" w:ascii="楷体_GB2312" w:hAnsi="宋体" w:eastAsia="楷体_GB2312"/>
          <w:sz w:val="28"/>
        </w:rPr>
        <w:t>1.1 编制目的</w:t>
      </w:r>
      <w:bookmarkEnd w:id="2"/>
      <w:bookmarkEnd w:id="3"/>
      <w:bookmarkEnd w:id="4"/>
      <w:bookmarkEnd w:id="5"/>
      <w:bookmarkEnd w:id="6"/>
      <w:bookmarkEnd w:id="7"/>
      <w:bookmarkEnd w:id="8"/>
      <w:bookmarkEnd w:id="9"/>
      <w:bookmarkEnd w:id="10"/>
    </w:p>
    <w:p>
      <w:pPr>
        <w:spacing w:line="43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为进一步贯彻落实习近平总书记关于应急管理、安全生产和防灾减灾救灾的重要论述精神，提高新郑市人民政府处置突发事件的能力，最大程度地预防和减少突发事件及其造成的损害，保障公众生命财产安全，维护公共安全和社会稳定，特制定本预案。</w:t>
      </w:r>
    </w:p>
    <w:p>
      <w:pPr>
        <w:pStyle w:val="3"/>
        <w:spacing w:line="430" w:lineRule="exact"/>
        <w:rPr>
          <w:rFonts w:hint="eastAsia" w:ascii="楷体_GB2312" w:hAnsi="宋体" w:eastAsia="楷体_GB2312"/>
          <w:sz w:val="28"/>
        </w:rPr>
      </w:pPr>
      <w:bookmarkStart w:id="11" w:name="_Toc65439870"/>
      <w:bookmarkStart w:id="12" w:name="_Toc95223646"/>
      <w:bookmarkStart w:id="13" w:name="_Toc95734412"/>
      <w:bookmarkStart w:id="14" w:name="_Toc94775162"/>
      <w:bookmarkStart w:id="15" w:name="_Toc94605639"/>
      <w:bookmarkStart w:id="16" w:name="_Toc94774877"/>
      <w:bookmarkStart w:id="17" w:name="_Toc86291854"/>
      <w:bookmarkStart w:id="18" w:name="_Toc94430455"/>
      <w:bookmarkStart w:id="19" w:name="_Toc85088091"/>
      <w:r>
        <w:rPr>
          <w:rFonts w:hint="eastAsia" w:ascii="楷体_GB2312" w:hAnsi="宋体" w:eastAsia="楷体_GB2312"/>
          <w:sz w:val="28"/>
        </w:rPr>
        <w:t>1.2</w:t>
      </w:r>
      <w:bookmarkStart w:id="20" w:name="OLE_LINK2"/>
      <w:bookmarkStart w:id="21" w:name="OLE_LINK1"/>
      <w:r>
        <w:rPr>
          <w:rFonts w:hint="eastAsia" w:ascii="楷体_GB2312" w:hAnsi="宋体" w:eastAsia="楷体_GB2312"/>
          <w:sz w:val="28"/>
        </w:rPr>
        <w:t xml:space="preserve"> </w:t>
      </w:r>
      <w:bookmarkEnd w:id="20"/>
      <w:bookmarkEnd w:id="21"/>
      <w:r>
        <w:rPr>
          <w:rFonts w:hint="eastAsia" w:ascii="楷体_GB2312" w:hAnsi="宋体" w:eastAsia="楷体_GB2312"/>
          <w:sz w:val="28"/>
        </w:rPr>
        <w:t>编制依据</w:t>
      </w:r>
      <w:bookmarkEnd w:id="11"/>
      <w:bookmarkEnd w:id="12"/>
      <w:bookmarkEnd w:id="13"/>
      <w:bookmarkEnd w:id="14"/>
      <w:bookmarkEnd w:id="15"/>
      <w:bookmarkEnd w:id="16"/>
      <w:bookmarkEnd w:id="17"/>
      <w:bookmarkEnd w:id="18"/>
      <w:bookmarkEnd w:id="19"/>
    </w:p>
    <w:p>
      <w:pPr>
        <w:pStyle w:val="4"/>
        <w:keepNext w:val="0"/>
        <w:keepLines w:val="0"/>
        <w:spacing w:before="0" w:after="0" w:line="430" w:lineRule="exact"/>
        <w:ind w:firstLine="562" w:firstLineChars="200"/>
        <w:rPr>
          <w:rFonts w:hint="eastAsia" w:ascii="仿宋_GB2312" w:hAnsi="宋体" w:eastAsia="仿宋_GB2312"/>
          <w:sz w:val="28"/>
          <w:szCs w:val="28"/>
        </w:rPr>
      </w:pPr>
      <w:bookmarkStart w:id="22" w:name="_Toc65439871"/>
      <w:r>
        <w:rPr>
          <w:rFonts w:hint="eastAsia" w:ascii="仿宋_GB2312" w:hAnsi="宋体" w:eastAsia="仿宋_GB2312"/>
          <w:sz w:val="28"/>
          <w:szCs w:val="28"/>
        </w:rPr>
        <w:t>1.2.1 国家法律、法规</w:t>
      </w:r>
      <w:bookmarkEnd w:id="22"/>
    </w:p>
    <w:p>
      <w:pPr>
        <w:spacing w:line="43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（1）《中华人民共和国突发事件应对法》（主席令〔2007〕第69号，2007年11月1日起施行）</w:t>
      </w:r>
    </w:p>
    <w:p>
      <w:pPr>
        <w:spacing w:line="43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（2）《中华人民共和国安全生产法》（2021版《安全生产法》修正案）</w:t>
      </w:r>
    </w:p>
    <w:p>
      <w:pPr>
        <w:pStyle w:val="6"/>
        <w:spacing w:after="0" w:line="430" w:lineRule="exact"/>
        <w:ind w:left="0" w:leftChars="0" w:firstLine="560" w:firstLineChars="200"/>
        <w:rPr>
          <w:rFonts w:hint="eastAsia" w:ascii="仿宋_GB2312" w:hAnsi="宋体" w:eastAsia="仿宋_GB2312"/>
          <w:sz w:val="28"/>
          <w:szCs w:val="28"/>
        </w:rPr>
      </w:pPr>
      <w:r>
        <w:rPr>
          <w:rFonts w:hint="eastAsia" w:ascii="仿宋_GB2312" w:hAnsi="宋体" w:eastAsia="仿宋_GB2312"/>
          <w:sz w:val="28"/>
          <w:szCs w:val="28"/>
        </w:rPr>
        <w:t>（3）《中华人民共和国刑法》（主席令〔2020〕第66号，根据2020年12月26日，中华人民共和国第十三届全国人民代表大会常务委员会第二十四次会议通过《中华人民共和国刑法修正案（十一）》，自2021年3月1日施行）</w:t>
      </w:r>
    </w:p>
    <w:p>
      <w:pPr>
        <w:spacing w:line="43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（4）《中华人民共和国防震减灾法》（2008年12月27日第十一届全国人民代表大会常务委员会第六次会议修订，2009年5月1日起施行）</w:t>
      </w:r>
    </w:p>
    <w:p>
      <w:pPr>
        <w:spacing w:line="43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（5）《中华人民共和国防洪法》（根据2016年7月2日第十二届全国人民代表大会常务委员会第二十一次会议《关于修改〈中华人民共和国节约能源法〉等六部法律的决定》第三次修正）</w:t>
      </w:r>
    </w:p>
    <w:p>
      <w:pPr>
        <w:spacing w:line="43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（6）《中华人民共和国气象法》（2016年11月7日第十二届全国人民代表大会常务委员会第二十四次会议《关于修改&lt;中华人民共和国对外贸易法&gt;等十二部法律的决定》第三次修正）</w:t>
      </w:r>
    </w:p>
    <w:p>
      <w:pPr>
        <w:spacing w:line="43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（7）《中华人民共和国消防法》（主席令〔2019〕第29号，2019年4月23日起施行）</w:t>
      </w:r>
    </w:p>
    <w:p>
      <w:pPr>
        <w:spacing w:line="43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（8）《中华人民共和国环境保护法》（主席令〔2014〕第9号，2015年1月1日起施行）</w:t>
      </w:r>
    </w:p>
    <w:p>
      <w:pPr>
        <w:spacing w:line="43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9）《中华人民共和国传染病防治法》（主席令〔2004〕第17号，根据2013年6月29日第十二届全国人民代表大会常务委员会第三次会议《关于修改&lt;中华人民共和国文物保护法&gt;等十二部法律的决定》修正，2013年6月29日起施行）</w:t>
      </w:r>
    </w:p>
    <w:p>
      <w:pPr>
        <w:pStyle w:val="6"/>
        <w:spacing w:after="0" w:line="430" w:lineRule="exact"/>
        <w:ind w:left="0" w:leftChars="0" w:firstLine="560" w:firstLineChars="200"/>
        <w:rPr>
          <w:rFonts w:hint="eastAsia" w:ascii="仿宋_GB2312" w:hAnsi="宋体" w:eastAsia="仿宋_GB2312"/>
          <w:sz w:val="28"/>
          <w:szCs w:val="28"/>
        </w:rPr>
      </w:pPr>
      <w:r>
        <w:rPr>
          <w:rFonts w:hint="eastAsia" w:ascii="仿宋_GB2312" w:hAnsi="宋体" w:eastAsia="仿宋_GB2312"/>
          <w:sz w:val="28"/>
          <w:szCs w:val="28"/>
        </w:rPr>
        <w:t>（10）《自然灾害救助条例》（国务院令577号，2010年9月1日起施行）</w:t>
      </w:r>
    </w:p>
    <w:p>
      <w:pPr>
        <w:spacing w:line="43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（11）《地质灾害防治条例》（国务院令第394号，2004年3月1日起施行）</w:t>
      </w:r>
    </w:p>
    <w:p>
      <w:pPr>
        <w:spacing w:line="43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（12）《森林防火条例》（国务院令第541号，2009年1月1日起施行）</w:t>
      </w:r>
    </w:p>
    <w:p>
      <w:pPr>
        <w:pStyle w:val="6"/>
        <w:spacing w:after="0" w:line="430" w:lineRule="exact"/>
        <w:ind w:left="0" w:leftChars="0" w:firstLine="560" w:firstLineChars="200"/>
        <w:rPr>
          <w:rFonts w:hint="eastAsia" w:ascii="仿宋_GB2312" w:hAnsi="宋体" w:eastAsia="仿宋_GB2312"/>
          <w:sz w:val="28"/>
          <w:szCs w:val="28"/>
        </w:rPr>
      </w:pPr>
      <w:r>
        <w:rPr>
          <w:rFonts w:hint="eastAsia" w:ascii="仿宋_GB2312" w:hAnsi="宋体" w:eastAsia="仿宋_GB2312"/>
          <w:sz w:val="28"/>
          <w:szCs w:val="28"/>
        </w:rPr>
        <w:t>（13）《中华人民共和国防汛条例》（国务院令第411号，根据2011年1月8日《国务院关于废止和修改部分行政法规的决定》第二次修订）</w:t>
      </w:r>
    </w:p>
    <w:p>
      <w:pPr>
        <w:pStyle w:val="6"/>
        <w:spacing w:after="0" w:line="430" w:lineRule="exact"/>
        <w:ind w:left="0" w:leftChars="0" w:firstLine="560" w:firstLineChars="200"/>
        <w:rPr>
          <w:rFonts w:hint="eastAsia" w:ascii="仿宋_GB2312" w:hAnsi="宋体" w:eastAsia="仿宋_GB2312"/>
          <w:sz w:val="28"/>
          <w:szCs w:val="28"/>
        </w:rPr>
      </w:pPr>
      <w:r>
        <w:rPr>
          <w:rFonts w:hint="eastAsia" w:ascii="仿宋_GB2312" w:hAnsi="宋体" w:eastAsia="仿宋_GB2312"/>
          <w:sz w:val="28"/>
          <w:szCs w:val="28"/>
        </w:rPr>
        <w:t>（14）《中华人民共和国抗旱条例》（国务院令第552号，2009年2月26日起施行）</w:t>
      </w:r>
    </w:p>
    <w:p>
      <w:pPr>
        <w:spacing w:line="43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（15）《突发公共卫生事件应急条例》（国务院令第376号，根据2011年1月8日《国务院关于废止和修改部分行政法规的决定》修订，2011年1月8日起施行）</w:t>
      </w:r>
    </w:p>
    <w:p>
      <w:pPr>
        <w:pStyle w:val="6"/>
        <w:spacing w:after="0" w:line="430" w:lineRule="exact"/>
        <w:ind w:left="0" w:leftChars="0" w:firstLine="560" w:firstLineChars="200"/>
        <w:rPr>
          <w:rFonts w:hint="eastAsia" w:ascii="仿宋_GB2312" w:hAnsi="宋体" w:eastAsia="仿宋_GB2312"/>
          <w:sz w:val="28"/>
          <w:szCs w:val="28"/>
        </w:rPr>
      </w:pPr>
      <w:r>
        <w:rPr>
          <w:rFonts w:hint="eastAsia" w:ascii="仿宋_GB2312" w:hAnsi="宋体" w:eastAsia="仿宋_GB2312"/>
          <w:sz w:val="28"/>
          <w:szCs w:val="28"/>
        </w:rPr>
        <w:t>（16）《危险化学品安全管理条例》（国务院令第344号，根据2011年2月16日国务院第144次常务会议修订通过）</w:t>
      </w:r>
    </w:p>
    <w:p>
      <w:pPr>
        <w:spacing w:line="43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（17）《突发事件应急预案管理办法》（国办发〔2013〕第101号，2013年10月25日起施行）</w:t>
      </w:r>
    </w:p>
    <w:p>
      <w:pPr>
        <w:spacing w:line="43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（18）《国家突发事件预警信息发布系统运行管理办法（试行）》（国办秘函〔2015〕第32号，2015年6月30日起施行）</w:t>
      </w:r>
    </w:p>
    <w:p>
      <w:pPr>
        <w:pStyle w:val="4"/>
        <w:keepNext w:val="0"/>
        <w:keepLines w:val="0"/>
        <w:spacing w:before="0" w:after="0" w:line="430" w:lineRule="exact"/>
        <w:ind w:firstLine="562" w:firstLineChars="200"/>
        <w:rPr>
          <w:rFonts w:hint="eastAsia" w:ascii="仿宋_GB2312" w:hAnsi="宋体" w:eastAsia="仿宋_GB2312"/>
          <w:sz w:val="28"/>
          <w:szCs w:val="28"/>
        </w:rPr>
      </w:pPr>
      <w:bookmarkStart w:id="23" w:name="_Toc65439872"/>
      <w:r>
        <w:rPr>
          <w:rFonts w:hint="eastAsia" w:ascii="仿宋_GB2312" w:hAnsi="宋体" w:eastAsia="仿宋_GB2312"/>
          <w:sz w:val="28"/>
          <w:szCs w:val="28"/>
        </w:rPr>
        <w:t>1.2.2 地方性法规、规章</w:t>
      </w:r>
      <w:bookmarkEnd w:id="23"/>
    </w:p>
    <w:p>
      <w:pPr>
        <w:spacing w:line="43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（1）《河南省安全生产条例》（河南省第十三届人民代表大会常务委员会公告第21号，2019年10月1日起施行）</w:t>
      </w:r>
    </w:p>
    <w:p>
      <w:pPr>
        <w:spacing w:line="43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（2）《河南省突发事件应急预案管理办法》（豫政办〔2017〕第141号，2017年11月21日起施行）</w:t>
      </w:r>
    </w:p>
    <w:p>
      <w:pPr>
        <w:spacing w:line="43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（3）《河南省突发事件预警信息发布运行管理办法（试行）》（豫政办〔2016〕第38号，2016年4月18日起施行）</w:t>
      </w:r>
    </w:p>
    <w:p>
      <w:pPr>
        <w:pStyle w:val="6"/>
        <w:spacing w:after="0" w:line="430" w:lineRule="exact"/>
        <w:ind w:left="0" w:leftChars="0" w:firstLine="560" w:firstLineChars="200"/>
        <w:rPr>
          <w:rFonts w:hint="eastAsia" w:ascii="仿宋_GB2312" w:hAnsi="宋体" w:eastAsia="仿宋_GB2312"/>
          <w:sz w:val="28"/>
          <w:szCs w:val="28"/>
        </w:rPr>
      </w:pPr>
      <w:r>
        <w:rPr>
          <w:rFonts w:hint="eastAsia" w:ascii="仿宋_GB2312" w:hAnsi="宋体" w:eastAsia="仿宋_GB2312"/>
          <w:sz w:val="28"/>
          <w:szCs w:val="28"/>
        </w:rPr>
        <w:t>（4）《河南省森林防火条例》（2011年11月25日全国第十一届全国人民代表大会常务委员会第24次会议通过）</w:t>
      </w:r>
    </w:p>
    <w:p>
      <w:pPr>
        <w:pStyle w:val="6"/>
        <w:spacing w:after="0" w:line="430" w:lineRule="exact"/>
        <w:ind w:left="0" w:leftChars="0" w:firstLine="560" w:firstLineChars="200"/>
        <w:rPr>
          <w:rFonts w:hint="eastAsia" w:ascii="仿宋_GB2312" w:hAnsi="宋体" w:eastAsia="仿宋_GB2312"/>
          <w:sz w:val="28"/>
          <w:szCs w:val="28"/>
        </w:rPr>
      </w:pPr>
      <w:r>
        <w:rPr>
          <w:rFonts w:hint="eastAsia" w:ascii="仿宋_GB2312" w:hAnsi="宋体" w:eastAsia="仿宋_GB2312"/>
          <w:sz w:val="28"/>
          <w:szCs w:val="28"/>
        </w:rPr>
        <w:t>（5）河南省实施《中华人民共和国防汛条例》细则 （河南省人民政府令第4号，1993年11月27日发布施行）</w:t>
      </w:r>
    </w:p>
    <w:p>
      <w:pPr>
        <w:pStyle w:val="4"/>
        <w:keepNext w:val="0"/>
        <w:keepLines w:val="0"/>
        <w:spacing w:before="0" w:after="0" w:line="430" w:lineRule="exact"/>
        <w:ind w:firstLine="562" w:firstLineChars="200"/>
        <w:rPr>
          <w:rFonts w:hint="eastAsia" w:ascii="仿宋_GB2312" w:hAnsi="宋体" w:eastAsia="仿宋_GB2312"/>
          <w:sz w:val="28"/>
          <w:szCs w:val="28"/>
        </w:rPr>
      </w:pPr>
      <w:bookmarkStart w:id="24" w:name="_Toc65439873"/>
      <w:r>
        <w:rPr>
          <w:rFonts w:hint="eastAsia" w:ascii="仿宋_GB2312" w:hAnsi="宋体" w:eastAsia="仿宋_GB2312"/>
          <w:sz w:val="28"/>
          <w:szCs w:val="28"/>
        </w:rPr>
        <w:t>1.2.3 指导、参考文件</w:t>
      </w:r>
      <w:bookmarkEnd w:id="24"/>
    </w:p>
    <w:p>
      <w:pPr>
        <w:spacing w:line="43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（1）《省（区、市）人民政府突发公共事件总体应急预案框架指南》（国办函〔2004〕第39号，2004年5月22日起施行）</w:t>
      </w:r>
    </w:p>
    <w:p>
      <w:pPr>
        <w:spacing w:line="43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（2）《国家突发公共事件总体应急预案》（2005年1月26日国务院第79次常务会议通过，2006年1月8日起实施）</w:t>
      </w:r>
    </w:p>
    <w:p>
      <w:pPr>
        <w:spacing w:line="43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（3）《河南省突发事件总体应急预案》（2020年版）</w:t>
      </w:r>
    </w:p>
    <w:p>
      <w:pPr>
        <w:spacing w:line="43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（4）《郑州市突发事件总体应急预案》（郑政〔2021〕5号）</w:t>
      </w:r>
    </w:p>
    <w:p>
      <w:pPr>
        <w:spacing w:line="43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（5）《郑州市人民政府关于改革完善应急管理体系的通知》（郑政文[2019]84号）</w:t>
      </w:r>
    </w:p>
    <w:p>
      <w:pPr>
        <w:spacing w:line="43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（6）《河南省应急管理厅关于切实加强事故灾难类、自然灾害类突发事件信息报告工作的通知》（豫应急办〔2019〕6号）</w:t>
      </w:r>
    </w:p>
    <w:p>
      <w:pPr>
        <w:pStyle w:val="3"/>
        <w:spacing w:line="430" w:lineRule="exact"/>
        <w:rPr>
          <w:rFonts w:hint="eastAsia" w:ascii="楷体_GB2312" w:hAnsi="宋体" w:eastAsia="楷体_GB2312"/>
          <w:sz w:val="28"/>
        </w:rPr>
      </w:pPr>
      <w:bookmarkStart w:id="25" w:name="_Toc65439874"/>
      <w:bookmarkStart w:id="26" w:name="_Toc95223650"/>
      <w:bookmarkStart w:id="27" w:name="_Toc95734416"/>
      <w:bookmarkStart w:id="28" w:name="_Toc94774881"/>
      <w:bookmarkStart w:id="29" w:name="_Toc94430459"/>
      <w:bookmarkStart w:id="30" w:name="_Toc94605643"/>
      <w:bookmarkStart w:id="31" w:name="_Toc86291856"/>
      <w:bookmarkStart w:id="32" w:name="_Toc85088093"/>
      <w:bookmarkStart w:id="33" w:name="_Toc94775166"/>
      <w:r>
        <w:rPr>
          <w:rFonts w:hint="eastAsia" w:ascii="楷体_GB2312" w:hAnsi="宋体" w:eastAsia="楷体_GB2312"/>
          <w:sz w:val="28"/>
        </w:rPr>
        <w:t>1.3 适用范围</w:t>
      </w:r>
      <w:bookmarkEnd w:id="25"/>
      <w:bookmarkEnd w:id="26"/>
      <w:bookmarkEnd w:id="27"/>
      <w:bookmarkEnd w:id="28"/>
      <w:bookmarkEnd w:id="29"/>
      <w:bookmarkEnd w:id="30"/>
      <w:bookmarkEnd w:id="31"/>
      <w:bookmarkEnd w:id="32"/>
      <w:bookmarkEnd w:id="33"/>
    </w:p>
    <w:p>
      <w:pPr>
        <w:spacing w:line="43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本预案是新郑市人民政府应对全市突发事件的总纲。新郑市行政区域内各类突发事件的预防、监测与预警、应急处置与救援、恢复与重建、准备与支持等应对活动，适用本预案。</w:t>
      </w:r>
    </w:p>
    <w:p>
      <w:pPr>
        <w:spacing w:line="43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本预案所称突发事件是指突然发生，造成或者可能造成严重社会危害，需要采取应急处置措施予以应对的自然灾害、事故灾难、公共卫生事件和社会安全事件。</w:t>
      </w:r>
    </w:p>
    <w:p>
      <w:pPr>
        <w:pStyle w:val="3"/>
        <w:spacing w:line="430" w:lineRule="exact"/>
        <w:rPr>
          <w:rFonts w:hint="eastAsia" w:ascii="楷体_GB2312" w:hAnsi="宋体" w:eastAsia="楷体_GB2312"/>
          <w:sz w:val="28"/>
        </w:rPr>
      </w:pPr>
      <w:bookmarkStart w:id="34" w:name="_Toc65439875"/>
      <w:bookmarkStart w:id="35" w:name="_Toc95223645"/>
      <w:bookmarkStart w:id="36" w:name="_Toc95734411"/>
      <w:bookmarkStart w:id="37" w:name="_Toc94774876"/>
      <w:bookmarkStart w:id="38" w:name="_Toc94430454"/>
      <w:bookmarkStart w:id="39" w:name="_Toc94605638"/>
      <w:bookmarkStart w:id="40" w:name="_Toc86291853"/>
      <w:bookmarkStart w:id="41" w:name="_Toc85088090"/>
      <w:bookmarkStart w:id="42" w:name="_Toc94775161"/>
      <w:r>
        <w:rPr>
          <w:rFonts w:hint="eastAsia" w:ascii="楷体_GB2312" w:hAnsi="宋体" w:eastAsia="楷体_GB2312"/>
          <w:sz w:val="28"/>
        </w:rPr>
        <w:t>1.4 工作原则</w:t>
      </w:r>
      <w:bookmarkEnd w:id="34"/>
      <w:bookmarkEnd w:id="35"/>
      <w:bookmarkEnd w:id="36"/>
      <w:bookmarkEnd w:id="37"/>
      <w:bookmarkEnd w:id="38"/>
      <w:bookmarkEnd w:id="39"/>
      <w:bookmarkEnd w:id="40"/>
      <w:bookmarkEnd w:id="41"/>
      <w:bookmarkEnd w:id="42"/>
    </w:p>
    <w:p>
      <w:pPr>
        <w:spacing w:line="430" w:lineRule="exact"/>
        <w:ind w:firstLine="560" w:firstLineChars="200"/>
        <w:rPr>
          <w:rFonts w:hint="eastAsia" w:ascii="仿宋_GB2312" w:hAnsi="宋体" w:eastAsia="仿宋_GB2312"/>
          <w:sz w:val="28"/>
          <w:szCs w:val="28"/>
        </w:rPr>
      </w:pPr>
      <w:bookmarkStart w:id="43" w:name="_Toc95223651"/>
      <w:bookmarkStart w:id="44" w:name="_Toc85088094"/>
      <w:bookmarkStart w:id="45" w:name="_Toc86291857"/>
      <w:bookmarkStart w:id="46" w:name="_Toc94605644"/>
      <w:bookmarkStart w:id="47" w:name="_Toc95734417"/>
      <w:bookmarkStart w:id="48" w:name="_Toc94430460"/>
      <w:bookmarkStart w:id="49" w:name="_Toc94775167"/>
      <w:bookmarkStart w:id="50" w:name="_Toc94774882"/>
      <w:r>
        <w:rPr>
          <w:rFonts w:hint="eastAsia" w:ascii="仿宋_GB2312" w:hAnsi="宋体" w:eastAsia="仿宋_GB2312"/>
          <w:sz w:val="28"/>
          <w:szCs w:val="28"/>
        </w:rPr>
        <w:t>坚持生命至上，安全第一。牢固树立以人民为中心的思想，建立健全党委领导下的应急管理行政领导负责制，把保障公众生命财产安全作为首要任务，最大限度地减轻突发事件风险、减少突发事件及其造成的人员伤亡和危害。</w:t>
      </w:r>
    </w:p>
    <w:p>
      <w:pPr>
        <w:spacing w:line="43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坚持居安思危，预防为主。增强全社会防范突发事件的意识，采取科学的预防措施，做好应对突发事件的思想准备、组织准备、物资准备等各项工作。对各类可能引发突发事件的因素要及时进行分析、预警，做到早发现、早报告、早处置。</w:t>
      </w:r>
    </w:p>
    <w:p>
      <w:pPr>
        <w:spacing w:line="43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坚持统一领导，协调联动。在市委、市政府统一领导下，行业（领域）部门分类管理、源头防控，充分发挥应急管理部门统筹协调作用，建立健全统一指挥、专常兼备、反应灵敏、上下联动、平战结合的应急管理体制。</w:t>
      </w:r>
    </w:p>
    <w:p>
      <w:pPr>
        <w:spacing w:line="43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坚持分级负责，属地为主。根据突发事件的范围、性质和危害程度，进行分级应对。以事件发生地政府应对为主，当突发事件的影响范围和危害程度超出了当地政府的应对能力时，由上一级政府负责应对。</w:t>
      </w:r>
    </w:p>
    <w:p>
      <w:pPr>
        <w:spacing w:line="43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坚持快速反应，高效处置。建立健全以综合性消防救援队伍为主力、以军队应急力量为突击、以专业救援队伍为骨干、以社会救援组织为辅助的应急力量体系，健全完善各类应急力量快速反应、联动协调机制，高效应对各类突发事件。</w:t>
      </w:r>
    </w:p>
    <w:p>
      <w:pPr>
        <w:spacing w:line="430" w:lineRule="exact"/>
        <w:ind w:firstLine="560" w:firstLineChars="200"/>
        <w:rPr>
          <w:rFonts w:hint="eastAsia" w:ascii="仿宋_GB2312" w:hAnsi="宋体" w:eastAsia="仿宋_GB2312"/>
          <w:b/>
          <w:sz w:val="28"/>
          <w:szCs w:val="28"/>
        </w:rPr>
      </w:pPr>
      <w:r>
        <w:rPr>
          <w:rFonts w:hint="eastAsia" w:ascii="仿宋_GB2312" w:hAnsi="宋体" w:eastAsia="仿宋_GB2312"/>
          <w:sz w:val="28"/>
          <w:szCs w:val="28"/>
        </w:rPr>
        <w:t>坚持依法依规，科技支撑。依据有关法律法规，推进突发事件应对工作规范化、制度化、法制化。加强公共安全科学研究和技术开发，充分发挥专家队伍和专业人员的作用，提高突发事件应对的科技水平和指挥能力，避免发生次生、衍生事件。</w:t>
      </w:r>
    </w:p>
    <w:p>
      <w:pPr>
        <w:pStyle w:val="3"/>
        <w:spacing w:line="430" w:lineRule="exact"/>
        <w:rPr>
          <w:rFonts w:hint="eastAsia" w:ascii="楷体_GB2312" w:hAnsi="宋体" w:eastAsia="楷体_GB2312"/>
          <w:sz w:val="28"/>
        </w:rPr>
      </w:pPr>
      <w:bookmarkStart w:id="51" w:name="_Toc65439876"/>
      <w:r>
        <w:rPr>
          <w:rFonts w:hint="eastAsia" w:ascii="楷体_GB2312" w:hAnsi="宋体" w:eastAsia="楷体_GB2312"/>
          <w:sz w:val="28"/>
        </w:rPr>
        <w:t>1.5 事件分类分级应对</w:t>
      </w:r>
      <w:bookmarkEnd w:id="51"/>
    </w:p>
    <w:p>
      <w:pPr>
        <w:spacing w:line="43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（1）突发事件的分类</w:t>
      </w:r>
    </w:p>
    <w:p>
      <w:pPr>
        <w:spacing w:line="43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自然灾害。主要包括水旱灾害、气象灾害、地震灾害、地质灾害、生物灾害和森林火灾等。</w:t>
      </w:r>
    </w:p>
    <w:p>
      <w:pPr>
        <w:spacing w:line="43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事故灾难。主要包括工矿商贸等企业的各类安全事故、交通运输事故、公共设施和设备事故、核与辐射事故、环境污染和生态破坏事件等。</w:t>
      </w:r>
    </w:p>
    <w:p>
      <w:pPr>
        <w:spacing w:line="43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公共卫生事件。主要包括传染病疫情、群体性不明原因疾病、急性中毒事件、食品和药品安全事件、动物疫情以及其他严重影响公众健康和生命安全的事件。</w:t>
      </w:r>
    </w:p>
    <w:p>
      <w:pPr>
        <w:spacing w:line="43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社会安全事件。主要包括恐怖袭击事件、极端暴力犯罪事件、群体性事件、油气供应中断突发事件、金融突发事件、涉外突发事件、民族宗教事件、网络与信息安全事件等。</w:t>
      </w:r>
    </w:p>
    <w:p>
      <w:pPr>
        <w:spacing w:line="43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根据风险评估结果（见</w:t>
      </w: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HYPERLINK "新郑市预案/新郑市突发事件总体应急预案12.15/郑州总体预案及附件（修改稿20.6）/预案附件/附件1郑州市风险评估简报.doc"</w:instrText>
      </w:r>
      <w:r>
        <w:rPr>
          <w:rFonts w:hint="eastAsia" w:ascii="仿宋_GB2312" w:hAnsi="宋体" w:eastAsia="仿宋_GB2312"/>
          <w:sz w:val="28"/>
          <w:szCs w:val="28"/>
        </w:rPr>
        <w:fldChar w:fldCharType="separate"/>
      </w:r>
      <w:r>
        <w:rPr>
          <w:rStyle w:val="11"/>
          <w:rFonts w:hint="eastAsia" w:ascii="仿宋_GB2312" w:hAnsi="宋体" w:eastAsia="仿宋_GB2312"/>
          <w:color w:val="auto"/>
          <w:sz w:val="28"/>
          <w:szCs w:val="28"/>
          <w:u w:val="none"/>
        </w:rPr>
        <w:t>附件1：新郑市风险评估简报</w:t>
      </w:r>
      <w:r>
        <w:rPr>
          <w:rFonts w:hint="eastAsia" w:ascii="仿宋_GB2312" w:hAnsi="宋体" w:eastAsia="仿宋_GB2312"/>
          <w:sz w:val="28"/>
          <w:szCs w:val="28"/>
        </w:rPr>
        <w:fldChar w:fldCharType="end"/>
      </w:r>
      <w:r>
        <w:rPr>
          <w:rFonts w:hint="eastAsia" w:ascii="仿宋_GB2312" w:hAnsi="宋体" w:eastAsia="仿宋_GB2312"/>
          <w:sz w:val="28"/>
          <w:szCs w:val="28"/>
        </w:rPr>
        <w:t>），新郑市存在发生上述四类突发事件的风险。</w:t>
      </w:r>
    </w:p>
    <w:p>
      <w:pPr>
        <w:spacing w:line="43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（2）突发事件的分级</w:t>
      </w:r>
    </w:p>
    <w:p>
      <w:pPr>
        <w:spacing w:line="43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各类突发事件按照社会危害程度、影响范围等因素一般分为四级：I级（特别重大）、II级（重大）、III级（较大）和IV级（一般）。法律、行政法规或者国务院另有规定的，从其规定。</w:t>
      </w:r>
    </w:p>
    <w:p>
      <w:pPr>
        <w:spacing w:line="43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具体内容详见</w:t>
      </w: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HYPERLINK "新郑市预案/新郑市突发事件总体应急预案12.15/郑州总体预案及附件（修改稿20.6）/预案附件/附件2突发事件分级标准.doc"</w:instrText>
      </w:r>
      <w:r>
        <w:rPr>
          <w:rFonts w:hint="eastAsia" w:ascii="仿宋_GB2312" w:hAnsi="宋体" w:eastAsia="仿宋_GB2312"/>
          <w:sz w:val="28"/>
          <w:szCs w:val="28"/>
        </w:rPr>
        <w:fldChar w:fldCharType="separate"/>
      </w:r>
      <w:r>
        <w:rPr>
          <w:rStyle w:val="11"/>
          <w:rFonts w:hint="eastAsia" w:ascii="仿宋_GB2312" w:hAnsi="宋体" w:eastAsia="仿宋_GB2312"/>
          <w:color w:val="auto"/>
          <w:sz w:val="28"/>
          <w:szCs w:val="28"/>
          <w:u w:val="none"/>
        </w:rPr>
        <w:t>附件2：各类突发事件分级标准</w:t>
      </w:r>
      <w:r>
        <w:rPr>
          <w:rFonts w:hint="eastAsia" w:ascii="仿宋_GB2312" w:hAnsi="宋体" w:eastAsia="仿宋_GB2312"/>
          <w:sz w:val="28"/>
          <w:szCs w:val="28"/>
        </w:rPr>
        <w:fldChar w:fldCharType="end"/>
      </w:r>
    </w:p>
    <w:p>
      <w:pPr>
        <w:spacing w:line="430" w:lineRule="exact"/>
        <w:ind w:firstLine="560" w:firstLineChars="200"/>
        <w:rPr>
          <w:rFonts w:hint="eastAsia" w:ascii="仿宋_GB2312" w:hAnsi="宋体" w:eastAsia="仿宋_GB2312"/>
          <w:sz w:val="28"/>
          <w:szCs w:val="28"/>
        </w:rPr>
      </w:pPr>
      <w:bookmarkStart w:id="52" w:name="_Toc44973588"/>
      <w:bookmarkStart w:id="53" w:name="_Toc44974253"/>
      <w:r>
        <w:rPr>
          <w:rFonts w:hint="eastAsia" w:ascii="仿宋_GB2312" w:hAnsi="宋体" w:eastAsia="仿宋_GB2312"/>
          <w:sz w:val="28"/>
          <w:szCs w:val="28"/>
        </w:rPr>
        <w:t>本预案附件2未规定的其他突发事件分级情况，按各专项应急预案的划分标准执行。</w:t>
      </w:r>
      <w:bookmarkEnd w:id="52"/>
      <w:bookmarkEnd w:id="53"/>
    </w:p>
    <w:p>
      <w:pPr>
        <w:spacing w:line="430" w:lineRule="exact"/>
        <w:ind w:firstLine="560" w:firstLineChars="200"/>
        <w:rPr>
          <w:rFonts w:hint="eastAsia" w:ascii="仿宋_GB2312" w:hAnsi="宋体" w:eastAsia="仿宋_GB2312"/>
          <w:sz w:val="28"/>
          <w:szCs w:val="28"/>
        </w:rPr>
      </w:pPr>
      <w:bookmarkStart w:id="54" w:name="_Toc44974254"/>
      <w:bookmarkStart w:id="55" w:name="_Toc44973589"/>
      <w:r>
        <w:rPr>
          <w:rFonts w:hint="eastAsia" w:ascii="仿宋_GB2312" w:hAnsi="宋体" w:eastAsia="仿宋_GB2312"/>
          <w:sz w:val="28"/>
          <w:szCs w:val="28"/>
        </w:rPr>
        <w:t>（3）突发事件的应对主体</w:t>
      </w:r>
      <w:bookmarkEnd w:id="54"/>
      <w:bookmarkEnd w:id="55"/>
    </w:p>
    <w:p>
      <w:pPr>
        <w:spacing w:line="430" w:lineRule="exact"/>
        <w:ind w:firstLine="560" w:firstLineChars="200"/>
        <w:rPr>
          <w:rFonts w:hint="eastAsia" w:ascii="仿宋_GB2312" w:hAnsi="宋体" w:eastAsia="仿宋_GB2312"/>
          <w:sz w:val="28"/>
          <w:szCs w:val="28"/>
        </w:rPr>
      </w:pPr>
      <w:bookmarkStart w:id="56" w:name="_Toc44974255"/>
      <w:bookmarkStart w:id="57" w:name="_Toc44973590"/>
      <w:r>
        <w:rPr>
          <w:rFonts w:hint="eastAsia" w:ascii="仿宋_GB2312" w:hAnsi="宋体" w:eastAsia="仿宋_GB2312"/>
          <w:sz w:val="28"/>
          <w:szCs w:val="28"/>
        </w:rPr>
        <w:t>初判发生I级（特别重大）、II级（重大）突发事件，原则上由省政府负责应对，由新郑市政府负责先期处置。</w:t>
      </w:r>
      <w:bookmarkEnd w:id="56"/>
      <w:bookmarkEnd w:id="57"/>
    </w:p>
    <w:p>
      <w:pPr>
        <w:spacing w:line="430" w:lineRule="exact"/>
        <w:ind w:firstLine="560" w:firstLineChars="200"/>
        <w:rPr>
          <w:rFonts w:hint="eastAsia" w:ascii="仿宋_GB2312" w:hAnsi="宋体" w:eastAsia="仿宋_GB2312"/>
          <w:sz w:val="28"/>
          <w:szCs w:val="28"/>
        </w:rPr>
      </w:pPr>
      <w:bookmarkStart w:id="58" w:name="_Toc44973591"/>
      <w:bookmarkStart w:id="59" w:name="_Toc44974256"/>
      <w:r>
        <w:rPr>
          <w:rFonts w:hint="eastAsia" w:ascii="仿宋_GB2312" w:hAnsi="宋体" w:eastAsia="仿宋_GB2312"/>
          <w:sz w:val="28"/>
          <w:szCs w:val="28"/>
        </w:rPr>
        <w:t>初判发生III级（较大）突发事件，原则上由郑州市政府负责应对，由新郑市政府负责先期处置。</w:t>
      </w:r>
      <w:bookmarkEnd w:id="58"/>
      <w:bookmarkEnd w:id="59"/>
    </w:p>
    <w:p>
      <w:pPr>
        <w:spacing w:line="430" w:lineRule="exact"/>
        <w:ind w:firstLine="560" w:firstLineChars="200"/>
        <w:rPr>
          <w:rFonts w:hint="eastAsia" w:ascii="宋体" w:hAnsi="宋体"/>
          <w:sz w:val="28"/>
          <w:szCs w:val="28"/>
        </w:rPr>
      </w:pPr>
      <w:bookmarkStart w:id="60" w:name="_Toc44973592"/>
      <w:bookmarkStart w:id="61" w:name="_Toc44974257"/>
      <w:r>
        <w:rPr>
          <w:rFonts w:hint="eastAsia" w:ascii="仿宋_GB2312" w:hAnsi="宋体" w:eastAsia="仿宋_GB2312"/>
          <w:sz w:val="28"/>
          <w:szCs w:val="28"/>
        </w:rPr>
        <w:t>初判发生Ⅳ级（一般）突发事件，原则上由新郑市政府负责应对，由事发地乡镇、街道、管委会负责先期处置。</w:t>
      </w:r>
      <w:bookmarkEnd w:id="60"/>
      <w:bookmarkEnd w:id="61"/>
    </w:p>
    <w:p>
      <w:pPr>
        <w:pStyle w:val="3"/>
        <w:spacing w:line="430" w:lineRule="exact"/>
        <w:rPr>
          <w:rFonts w:hint="eastAsia" w:ascii="楷体_GB2312" w:hAnsi="宋体" w:eastAsia="楷体_GB2312"/>
          <w:sz w:val="28"/>
        </w:rPr>
      </w:pPr>
      <w:bookmarkStart w:id="62" w:name="_Toc65439877"/>
      <w:r>
        <w:rPr>
          <w:rFonts w:hint="eastAsia" w:ascii="楷体_GB2312" w:hAnsi="宋体" w:eastAsia="楷体_GB2312"/>
          <w:sz w:val="28"/>
        </w:rPr>
        <w:t>1.6</w:t>
      </w:r>
      <w:bookmarkEnd w:id="43"/>
      <w:bookmarkEnd w:id="44"/>
      <w:bookmarkEnd w:id="45"/>
      <w:bookmarkEnd w:id="46"/>
      <w:bookmarkEnd w:id="47"/>
      <w:bookmarkEnd w:id="48"/>
      <w:bookmarkEnd w:id="49"/>
      <w:bookmarkEnd w:id="50"/>
      <w:r>
        <w:rPr>
          <w:rFonts w:hint="eastAsia" w:ascii="楷体_GB2312" w:hAnsi="宋体" w:eastAsia="楷体_GB2312"/>
          <w:sz w:val="28"/>
        </w:rPr>
        <w:t xml:space="preserve"> 应急预案体系</w:t>
      </w:r>
      <w:bookmarkEnd w:id="62"/>
    </w:p>
    <w:p>
      <w:pPr>
        <w:spacing w:line="43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新郑市突发事件应急预案体系包括新郑市突发事件总体应急预案和下级应急预案——辖区各乡镇、街道、管委会及市直有关部门制定的突发事件应急预案及专项应急预案。本预案与《郑州市突发事件总体应急预案》相衔接。</w:t>
      </w:r>
    </w:p>
    <w:p>
      <w:pPr>
        <w:spacing w:line="43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（1）总体应急预案</w:t>
      </w:r>
    </w:p>
    <w:p>
      <w:pPr>
        <w:spacing w:line="43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全市应急预案体系的总纲，市政府组织应对突发事件的总体制度安排。</w:t>
      </w:r>
    </w:p>
    <w:p>
      <w:pPr>
        <w:spacing w:line="43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（2）专项应急预案</w:t>
      </w:r>
    </w:p>
    <w:p>
      <w:pPr>
        <w:spacing w:line="43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市政府及其有关部门为应对涉及面广、情况复杂的某一类型突发事件，或针对重要目标物保护等重要专项工作而预先设定的涉及数个部门职责的工作方案。</w:t>
      </w:r>
    </w:p>
    <w:p>
      <w:pPr>
        <w:pStyle w:val="6"/>
        <w:spacing w:after="0" w:line="430" w:lineRule="exact"/>
        <w:ind w:left="0" w:leftChars="0" w:firstLine="560" w:firstLineChars="200"/>
        <w:rPr>
          <w:rFonts w:hint="eastAsia" w:ascii="仿宋_GB2312" w:hAnsi="宋体" w:eastAsia="仿宋_GB2312"/>
          <w:sz w:val="28"/>
          <w:szCs w:val="28"/>
        </w:rPr>
      </w:pPr>
      <w:r>
        <w:rPr>
          <w:rFonts w:hint="eastAsia" w:ascii="仿宋_GB2312" w:hAnsi="宋体" w:eastAsia="仿宋_GB2312"/>
          <w:sz w:val="28"/>
          <w:szCs w:val="28"/>
        </w:rPr>
        <w:t>（3）部门应急预案</w:t>
      </w:r>
    </w:p>
    <w:p>
      <w:pPr>
        <w:pStyle w:val="6"/>
        <w:spacing w:after="0" w:line="430" w:lineRule="exact"/>
        <w:ind w:left="0" w:leftChars="0" w:firstLine="560" w:firstLineChars="200"/>
        <w:rPr>
          <w:rFonts w:hint="eastAsia" w:ascii="仿宋_GB2312" w:hAnsi="宋体" w:eastAsia="仿宋_GB2312"/>
          <w:sz w:val="28"/>
          <w:szCs w:val="28"/>
        </w:rPr>
      </w:pPr>
      <w:r>
        <w:rPr>
          <w:rFonts w:hint="eastAsia" w:ascii="仿宋_GB2312" w:hAnsi="宋体" w:eastAsia="仿宋_GB2312"/>
          <w:sz w:val="28"/>
          <w:szCs w:val="28"/>
        </w:rPr>
        <w:t>有关部门为应对本部门（行业、领域）某一类型突发事件，或者针对应急资源保障等涉及部门工作而预先制定的工作方案。</w:t>
      </w:r>
    </w:p>
    <w:p>
      <w:pPr>
        <w:pStyle w:val="6"/>
        <w:spacing w:after="0" w:line="430" w:lineRule="exact"/>
        <w:ind w:left="0" w:leftChars="0" w:firstLine="560" w:firstLineChars="200"/>
        <w:rPr>
          <w:rFonts w:hint="eastAsia" w:ascii="仿宋_GB2312" w:hAnsi="宋体" w:eastAsia="仿宋_GB2312"/>
          <w:sz w:val="28"/>
          <w:szCs w:val="28"/>
        </w:rPr>
      </w:pPr>
      <w:r>
        <w:rPr>
          <w:rFonts w:hint="eastAsia" w:ascii="仿宋_GB2312" w:hAnsi="宋体" w:eastAsia="仿宋_GB2312"/>
          <w:sz w:val="28"/>
          <w:szCs w:val="28"/>
        </w:rPr>
        <w:t>（4）基层组织和单位应急预案</w:t>
      </w:r>
    </w:p>
    <w:p>
      <w:pPr>
        <w:pStyle w:val="6"/>
        <w:spacing w:after="0" w:line="430" w:lineRule="exact"/>
        <w:ind w:left="0" w:leftChars="0" w:firstLine="560" w:firstLineChars="200"/>
        <w:rPr>
          <w:rFonts w:hint="eastAsia" w:ascii="仿宋_GB2312" w:hAnsi="宋体" w:eastAsia="仿宋_GB2312"/>
          <w:sz w:val="28"/>
          <w:szCs w:val="28"/>
        </w:rPr>
      </w:pPr>
      <w:r>
        <w:rPr>
          <w:rFonts w:hint="eastAsia" w:ascii="仿宋_GB2312" w:hAnsi="宋体" w:eastAsia="仿宋_GB2312"/>
          <w:sz w:val="28"/>
          <w:szCs w:val="28"/>
        </w:rPr>
        <w:t>机关、企业、事业单位、社会组织和居委会、村委会等基层组织和单位，规范突发事件应对的内部工作方案。</w:t>
      </w:r>
    </w:p>
    <w:p>
      <w:pPr>
        <w:pStyle w:val="6"/>
        <w:spacing w:after="0" w:line="430" w:lineRule="exact"/>
        <w:ind w:left="0" w:leftChars="0" w:firstLine="560" w:firstLineChars="200"/>
        <w:rPr>
          <w:rFonts w:hint="eastAsia" w:ascii="仿宋_GB2312" w:hAnsi="宋体" w:eastAsia="仿宋_GB2312"/>
          <w:sz w:val="28"/>
          <w:szCs w:val="28"/>
        </w:rPr>
      </w:pPr>
      <w:r>
        <w:rPr>
          <w:rFonts w:hint="eastAsia" w:ascii="仿宋_GB2312" w:hAnsi="宋体" w:eastAsia="仿宋_GB2312"/>
          <w:sz w:val="28"/>
          <w:szCs w:val="28"/>
        </w:rPr>
        <w:t>（5）重大活动应急预案</w:t>
      </w:r>
    </w:p>
    <w:p>
      <w:pPr>
        <w:pStyle w:val="6"/>
        <w:spacing w:after="0" w:line="430" w:lineRule="exact"/>
        <w:ind w:left="0" w:leftChars="0" w:firstLine="560" w:firstLineChars="200"/>
        <w:rPr>
          <w:rFonts w:hint="eastAsia" w:ascii="仿宋_GB2312" w:hAnsi="宋体" w:eastAsia="仿宋_GB2312"/>
          <w:sz w:val="28"/>
          <w:szCs w:val="28"/>
        </w:rPr>
      </w:pPr>
      <w:r>
        <w:rPr>
          <w:rFonts w:hint="eastAsia" w:ascii="仿宋_GB2312" w:hAnsi="宋体" w:eastAsia="仿宋_GB2312"/>
          <w:sz w:val="28"/>
          <w:szCs w:val="28"/>
        </w:rPr>
        <w:t>应对大型会议、会展和文化体育等重大活动中的突发事件的工作方案。</w:t>
      </w:r>
    </w:p>
    <w:p>
      <w:pPr>
        <w:spacing w:line="43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（6）工作手册</w:t>
      </w:r>
    </w:p>
    <w:p>
      <w:pPr>
        <w:spacing w:line="430" w:lineRule="exact"/>
        <w:ind w:firstLine="560" w:firstLineChars="200"/>
        <w:rPr>
          <w:rFonts w:hint="eastAsia" w:ascii="仿宋_GB2312" w:hAnsi="宋体" w:eastAsia="仿宋_GB2312"/>
          <w:spacing w:val="-4"/>
          <w:sz w:val="28"/>
          <w:szCs w:val="28"/>
        </w:rPr>
      </w:pPr>
      <w:r>
        <w:rPr>
          <w:rFonts w:hint="eastAsia" w:ascii="仿宋_GB2312" w:hAnsi="宋体" w:eastAsia="仿宋_GB2312"/>
          <w:sz w:val="28"/>
          <w:szCs w:val="28"/>
        </w:rPr>
        <w:t>预</w:t>
      </w:r>
      <w:r>
        <w:rPr>
          <w:rFonts w:hint="eastAsia" w:ascii="仿宋_GB2312" w:hAnsi="宋体" w:eastAsia="仿宋_GB2312"/>
          <w:spacing w:val="-4"/>
          <w:sz w:val="28"/>
          <w:szCs w:val="28"/>
        </w:rPr>
        <w:t>案涉及的有关部门、机关和单位对自身承担职责任务进一步分解细化的工作安排，是本机关和单位应对突发事件的工作指引。</w:t>
      </w:r>
    </w:p>
    <w:p>
      <w:pPr>
        <w:spacing w:line="43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（7）事件行动方案</w:t>
      </w:r>
    </w:p>
    <w:p>
      <w:pPr>
        <w:spacing w:line="43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参与突发事件应对的救援队伍、专家队伍等按照应急预案、工作手册或上级指挥机构要求，为执行具体任务并结合现场实际情况而制订的工作安排或现场处置方案。</w:t>
      </w:r>
    </w:p>
    <w:p>
      <w:pPr>
        <w:spacing w:line="43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新郑市需要编制的专项应急预案及保障工作分工详见：</w:t>
      </w:r>
    </w:p>
    <w:p>
      <w:pPr>
        <w:spacing w:line="430" w:lineRule="exact"/>
        <w:ind w:firstLine="536" w:firstLineChars="200"/>
        <w:rPr>
          <w:rFonts w:hint="eastAsia" w:ascii="仿宋_GB2312" w:hAnsi="宋体" w:eastAsia="仿宋_GB2312"/>
          <w:spacing w:val="-6"/>
          <w:sz w:val="28"/>
          <w:szCs w:val="28"/>
        </w:rPr>
      </w:pPr>
      <w:r>
        <w:rPr>
          <w:rFonts w:hint="eastAsia" w:ascii="仿宋_GB2312" w:hAnsi="宋体" w:eastAsia="仿宋_GB2312"/>
          <w:spacing w:val="-6"/>
          <w:sz w:val="28"/>
          <w:szCs w:val="28"/>
        </w:rPr>
        <w:fldChar w:fldCharType="begin"/>
      </w:r>
      <w:r>
        <w:rPr>
          <w:rFonts w:hint="eastAsia" w:ascii="仿宋_GB2312" w:hAnsi="宋体" w:eastAsia="仿宋_GB2312"/>
          <w:spacing w:val="-6"/>
          <w:sz w:val="28"/>
          <w:szCs w:val="28"/>
        </w:rPr>
        <w:instrText xml:space="preserve">HYPERLINK "../../Documents and Settings/Administrator/桌面/新建文件夹 (2)/郑州总体预案及附件（征求意见稿）/附件3突发事件应急预案类别、牵头部门和专项指挥机构.doc"</w:instrText>
      </w:r>
      <w:r>
        <w:rPr>
          <w:rFonts w:hint="eastAsia" w:ascii="仿宋_GB2312" w:hAnsi="宋体" w:eastAsia="仿宋_GB2312"/>
          <w:spacing w:val="-6"/>
          <w:sz w:val="28"/>
          <w:szCs w:val="28"/>
        </w:rPr>
        <w:fldChar w:fldCharType="separate"/>
      </w:r>
      <w:r>
        <w:rPr>
          <w:rStyle w:val="11"/>
          <w:rFonts w:hint="eastAsia" w:ascii="仿宋_GB2312" w:hAnsi="宋体" w:eastAsia="仿宋_GB2312"/>
          <w:color w:val="auto"/>
          <w:spacing w:val="-6"/>
          <w:sz w:val="28"/>
          <w:szCs w:val="28"/>
          <w:u w:val="none"/>
        </w:rPr>
        <w:t>附件3：突发事件专项应急预案类</w:t>
      </w:r>
      <w:bookmarkStart w:id="63" w:name="_Hlt31763410"/>
      <w:r>
        <w:rPr>
          <w:rStyle w:val="11"/>
          <w:rFonts w:hint="eastAsia" w:ascii="仿宋_GB2312" w:hAnsi="宋体" w:eastAsia="仿宋_GB2312"/>
          <w:color w:val="auto"/>
          <w:spacing w:val="-6"/>
          <w:sz w:val="28"/>
          <w:szCs w:val="28"/>
          <w:u w:val="none"/>
        </w:rPr>
        <w:t>别</w:t>
      </w:r>
      <w:bookmarkEnd w:id="63"/>
      <w:r>
        <w:rPr>
          <w:rStyle w:val="11"/>
          <w:rFonts w:hint="eastAsia" w:ascii="仿宋_GB2312" w:hAnsi="宋体" w:eastAsia="仿宋_GB2312"/>
          <w:color w:val="auto"/>
          <w:spacing w:val="-6"/>
          <w:sz w:val="28"/>
          <w:szCs w:val="28"/>
          <w:u w:val="none"/>
        </w:rPr>
        <w:t>、牵头部</w:t>
      </w:r>
      <w:bookmarkStart w:id="64" w:name="_Hlt32187616"/>
      <w:bookmarkStart w:id="65" w:name="_Hlt32187615"/>
      <w:r>
        <w:rPr>
          <w:rStyle w:val="11"/>
          <w:rFonts w:hint="eastAsia" w:ascii="仿宋_GB2312" w:hAnsi="宋体" w:eastAsia="仿宋_GB2312"/>
          <w:color w:val="auto"/>
          <w:spacing w:val="-6"/>
          <w:sz w:val="28"/>
          <w:szCs w:val="28"/>
          <w:u w:val="none"/>
        </w:rPr>
        <w:t>门</w:t>
      </w:r>
      <w:bookmarkEnd w:id="64"/>
      <w:bookmarkEnd w:id="65"/>
      <w:r>
        <w:rPr>
          <w:rStyle w:val="11"/>
          <w:rFonts w:hint="eastAsia" w:ascii="仿宋_GB2312" w:hAnsi="宋体" w:eastAsia="仿宋_GB2312"/>
          <w:color w:val="auto"/>
          <w:spacing w:val="-6"/>
          <w:sz w:val="28"/>
          <w:szCs w:val="28"/>
          <w:u w:val="none"/>
        </w:rPr>
        <w:t>和专项指挥机构</w:t>
      </w:r>
      <w:r>
        <w:rPr>
          <w:rFonts w:hint="eastAsia" w:ascii="仿宋_GB2312" w:hAnsi="宋体" w:eastAsia="仿宋_GB2312"/>
          <w:spacing w:val="-6"/>
          <w:sz w:val="28"/>
          <w:szCs w:val="28"/>
        </w:rPr>
        <w:fldChar w:fldCharType="end"/>
      </w:r>
    </w:p>
    <w:p>
      <w:pPr>
        <w:spacing w:line="43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HYPERLINK "../../Documents and Settings/Administrator/桌面/新建文件夹 (2)/郑州总体预案及附件（征求意见稿）/附件4突发事件应急预案类别、牵头部门和专项指挥机构.doc"</w:instrText>
      </w:r>
      <w:r>
        <w:rPr>
          <w:rFonts w:hint="eastAsia" w:ascii="仿宋_GB2312" w:hAnsi="宋体" w:eastAsia="仿宋_GB2312"/>
          <w:sz w:val="28"/>
          <w:szCs w:val="28"/>
        </w:rPr>
        <w:fldChar w:fldCharType="separate"/>
      </w:r>
      <w:r>
        <w:rPr>
          <w:rStyle w:val="11"/>
          <w:rFonts w:hint="eastAsia" w:ascii="仿宋_GB2312" w:hAnsi="宋体" w:eastAsia="仿宋_GB2312"/>
          <w:color w:val="auto"/>
          <w:sz w:val="28"/>
          <w:szCs w:val="28"/>
          <w:u w:val="none"/>
        </w:rPr>
        <w:t>附件4：突发事件应急保障工作牵头协调部门和</w:t>
      </w:r>
      <w:bookmarkStart w:id="66" w:name="_Hlt29908725"/>
      <w:bookmarkStart w:id="67" w:name="_Hlt29908724"/>
      <w:r>
        <w:rPr>
          <w:rStyle w:val="11"/>
          <w:rFonts w:hint="eastAsia" w:ascii="仿宋_GB2312" w:hAnsi="宋体" w:eastAsia="仿宋_GB2312"/>
          <w:color w:val="auto"/>
          <w:sz w:val="28"/>
          <w:szCs w:val="28"/>
          <w:u w:val="none"/>
        </w:rPr>
        <w:t>支</w:t>
      </w:r>
      <w:bookmarkEnd w:id="66"/>
      <w:bookmarkEnd w:id="67"/>
      <w:r>
        <w:rPr>
          <w:rStyle w:val="11"/>
          <w:rFonts w:hint="eastAsia" w:ascii="仿宋_GB2312" w:hAnsi="宋体" w:eastAsia="仿宋_GB2312"/>
          <w:color w:val="auto"/>
          <w:sz w:val="28"/>
          <w:szCs w:val="28"/>
          <w:u w:val="none"/>
        </w:rPr>
        <w:t>持部门</w:t>
      </w:r>
      <w:r>
        <w:rPr>
          <w:rFonts w:hint="eastAsia" w:ascii="仿宋_GB2312" w:hAnsi="宋体" w:eastAsia="仿宋_GB2312"/>
          <w:sz w:val="28"/>
          <w:szCs w:val="28"/>
        </w:rPr>
        <w:fldChar w:fldCharType="end"/>
      </w:r>
    </w:p>
    <w:p>
      <w:pPr>
        <w:pStyle w:val="2"/>
        <w:spacing w:line="430" w:lineRule="exact"/>
        <w:rPr>
          <w:rFonts w:hint="eastAsia" w:hAnsi="宋体"/>
          <w:bCs w:val="0"/>
          <w:kern w:val="2"/>
          <w:sz w:val="28"/>
          <w:szCs w:val="28"/>
          <w:lang w:val="en-GB"/>
        </w:rPr>
      </w:pPr>
      <w:bookmarkStart w:id="68" w:name="_Toc95734418"/>
      <w:bookmarkStart w:id="69" w:name="_Toc94775168"/>
      <w:bookmarkStart w:id="70" w:name="_Toc94605645"/>
      <w:bookmarkStart w:id="71" w:name="_Toc86291858"/>
      <w:bookmarkStart w:id="72" w:name="_Toc85088095"/>
      <w:bookmarkStart w:id="73" w:name="_Toc95223652"/>
      <w:bookmarkStart w:id="74" w:name="_Toc94774883"/>
      <w:bookmarkStart w:id="75" w:name="_Toc94430461"/>
      <w:bookmarkStart w:id="76" w:name="_Toc65439878"/>
      <w:r>
        <w:rPr>
          <w:rFonts w:hint="eastAsia" w:hAnsi="宋体"/>
          <w:bCs w:val="0"/>
          <w:kern w:val="2"/>
          <w:sz w:val="28"/>
          <w:szCs w:val="28"/>
          <w:lang w:val="en-GB"/>
        </w:rPr>
        <w:t xml:space="preserve">2 </w:t>
      </w:r>
      <w:bookmarkEnd w:id="68"/>
      <w:bookmarkEnd w:id="69"/>
      <w:bookmarkEnd w:id="70"/>
      <w:bookmarkEnd w:id="71"/>
      <w:bookmarkEnd w:id="72"/>
      <w:bookmarkEnd w:id="73"/>
      <w:bookmarkEnd w:id="74"/>
      <w:bookmarkEnd w:id="75"/>
      <w:r>
        <w:rPr>
          <w:rFonts w:hint="eastAsia" w:hAnsi="宋体"/>
          <w:bCs w:val="0"/>
          <w:kern w:val="2"/>
          <w:sz w:val="28"/>
          <w:szCs w:val="28"/>
          <w:lang w:val="en-GB"/>
        </w:rPr>
        <w:t>应急组织指挥体系及职责</w:t>
      </w:r>
      <w:bookmarkEnd w:id="76"/>
    </w:p>
    <w:p>
      <w:pPr>
        <w:spacing w:line="43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新郑市应急组织指挥体系由市应急救援总指挥部（以下简称总指挥部）、专项应急指挥部（以下简称专项指挥部）、现场指挥部、乡镇（街道、管委会）应急指挥机构和专家组5部分组成。</w:t>
      </w:r>
    </w:p>
    <w:p>
      <w:pPr>
        <w:spacing w:line="43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新郑市应急组织体系框架图如下图所示：</w:t>
      </w:r>
    </w:p>
    <w:p>
      <w:pPr>
        <w:pStyle w:val="6"/>
        <w:spacing w:line="240" w:lineRule="auto"/>
        <w:ind w:left="0" w:leftChars="0"/>
        <w:jc w:val="center"/>
        <w:rPr>
          <w:rFonts w:hint="eastAsia"/>
        </w:rPr>
      </w:pPr>
      <w:r>
        <w:drawing>
          <wp:inline distT="0" distB="0" distL="114300" distR="114300">
            <wp:extent cx="5036820" cy="3065145"/>
            <wp:effectExtent l="0" t="0" r="11430" b="19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5036820" cy="3065145"/>
                    </a:xfrm>
                    <a:prstGeom prst="rect">
                      <a:avLst/>
                    </a:prstGeom>
                    <a:noFill/>
                    <a:ln>
                      <a:noFill/>
                    </a:ln>
                  </pic:spPr>
                </pic:pic>
              </a:graphicData>
            </a:graphic>
          </wp:inline>
        </w:drawing>
      </w:r>
    </w:p>
    <w:p>
      <w:pPr>
        <w:pStyle w:val="3"/>
        <w:tabs>
          <w:tab w:val="left" w:pos="7072"/>
        </w:tabs>
        <w:spacing w:line="434" w:lineRule="exact"/>
        <w:rPr>
          <w:rFonts w:hint="eastAsia" w:ascii="楷体_GB2312" w:hAnsi="Times New Roman" w:eastAsia="楷体_GB2312"/>
          <w:sz w:val="28"/>
        </w:rPr>
      </w:pPr>
      <w:bookmarkStart w:id="77" w:name="_Toc65439879"/>
      <w:r>
        <w:rPr>
          <w:rFonts w:hint="eastAsia" w:ascii="楷体_GB2312" w:hAnsi="Times New Roman" w:eastAsia="楷体_GB2312"/>
          <w:sz w:val="28"/>
        </w:rPr>
        <w:t>2.1 总指挥部</w:t>
      </w:r>
      <w:bookmarkEnd w:id="77"/>
    </w:p>
    <w:p>
      <w:pPr>
        <w:pStyle w:val="4"/>
        <w:keepNext w:val="0"/>
        <w:keepLines w:val="0"/>
        <w:spacing w:before="0" w:after="0" w:line="434" w:lineRule="exact"/>
        <w:rPr>
          <w:rFonts w:hint="eastAsia" w:ascii="仿宋_GB2312" w:eastAsia="仿宋_GB2312"/>
          <w:sz w:val="28"/>
          <w:szCs w:val="28"/>
        </w:rPr>
      </w:pPr>
      <w:bookmarkStart w:id="78" w:name="_Toc44973596"/>
      <w:bookmarkStart w:id="79" w:name="_Toc4007"/>
      <w:bookmarkStart w:id="80" w:name="_Toc44974261"/>
      <w:bookmarkStart w:id="81" w:name="_Toc65439880"/>
      <w:r>
        <w:rPr>
          <w:rFonts w:hint="eastAsia" w:ascii="仿宋_GB2312" w:eastAsia="仿宋_GB2312"/>
          <w:sz w:val="28"/>
          <w:szCs w:val="28"/>
        </w:rPr>
        <w:t>2.1.1 总指挥部设置</w:t>
      </w:r>
      <w:bookmarkEnd w:id="78"/>
      <w:bookmarkEnd w:id="79"/>
      <w:bookmarkEnd w:id="80"/>
      <w:bookmarkEnd w:id="81"/>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新郑市政府成立市应急救援总指挥部（见</w:t>
      </w:r>
      <w:r>
        <w:rPr>
          <w:rFonts w:hint="eastAsia" w:ascii="仿宋_GB2312" w:eastAsia="仿宋_GB2312"/>
          <w:sz w:val="28"/>
          <w:szCs w:val="28"/>
        </w:rPr>
        <w:fldChar w:fldCharType="begin"/>
      </w:r>
      <w:r>
        <w:rPr>
          <w:rFonts w:hint="eastAsia" w:ascii="仿宋_GB2312" w:eastAsia="仿宋_GB2312"/>
          <w:sz w:val="28"/>
          <w:szCs w:val="28"/>
        </w:rPr>
        <w:instrText xml:space="preserve">HYPERLINK "新郑市预案/新郑市突发事件总体应急预案12.15/郑州总体预案及附件（修改稿20.6）/预案附件/附件5郑州市应急救援总指挥部.doc"</w:instrText>
      </w:r>
      <w:r>
        <w:rPr>
          <w:rFonts w:hint="eastAsia" w:ascii="仿宋_GB2312" w:eastAsia="仿宋_GB2312"/>
          <w:sz w:val="28"/>
          <w:szCs w:val="28"/>
        </w:rPr>
        <w:fldChar w:fldCharType="separate"/>
      </w:r>
      <w:r>
        <w:rPr>
          <w:rStyle w:val="11"/>
          <w:rFonts w:hint="eastAsia" w:ascii="仿宋_GB2312" w:eastAsia="仿宋_GB2312"/>
          <w:color w:val="auto"/>
          <w:sz w:val="28"/>
          <w:szCs w:val="28"/>
          <w:u w:val="none"/>
        </w:rPr>
        <w:t>附件5：新郑市人民政府应急救援总指挥部</w:t>
      </w:r>
      <w:r>
        <w:rPr>
          <w:rFonts w:hint="eastAsia" w:ascii="仿宋_GB2312" w:eastAsia="仿宋_GB2312"/>
          <w:sz w:val="28"/>
          <w:szCs w:val="28"/>
        </w:rPr>
        <w:fldChar w:fldCharType="end"/>
      </w:r>
      <w:r>
        <w:rPr>
          <w:rFonts w:hint="eastAsia" w:ascii="仿宋_GB2312" w:eastAsia="仿宋_GB2312"/>
          <w:sz w:val="28"/>
          <w:szCs w:val="28"/>
        </w:rPr>
        <w:t>），总指挥部负责组织、领导各专项指挥部的工作。</w:t>
      </w:r>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总指挥长：  市委副书记、市长</w:t>
      </w:r>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副总指挥长：市政府常务副市长</w:t>
      </w:r>
    </w:p>
    <w:p>
      <w:pPr>
        <w:overflowPunct w:val="0"/>
        <w:spacing w:line="434" w:lineRule="exact"/>
        <w:ind w:firstLine="2240" w:firstLineChars="800"/>
        <w:rPr>
          <w:rFonts w:hint="eastAsia" w:ascii="仿宋_GB2312" w:eastAsia="仿宋_GB2312"/>
          <w:sz w:val="28"/>
          <w:szCs w:val="28"/>
        </w:rPr>
      </w:pPr>
      <w:r>
        <w:rPr>
          <w:rFonts w:hint="eastAsia" w:ascii="仿宋_GB2312" w:eastAsia="仿宋_GB2312"/>
          <w:sz w:val="28"/>
          <w:szCs w:val="28"/>
        </w:rPr>
        <w:t>市政府分管副市长</w:t>
      </w:r>
    </w:p>
    <w:p>
      <w:pPr>
        <w:overflowPunct w:val="0"/>
        <w:spacing w:line="434" w:lineRule="exact"/>
        <w:ind w:firstLine="2240" w:firstLineChars="800"/>
        <w:rPr>
          <w:rFonts w:hint="eastAsia" w:ascii="仿宋_GB2312" w:eastAsia="仿宋_GB2312"/>
          <w:sz w:val="28"/>
          <w:szCs w:val="28"/>
        </w:rPr>
      </w:pPr>
      <w:r>
        <w:rPr>
          <w:rFonts w:hint="eastAsia" w:ascii="仿宋_GB2312" w:eastAsia="仿宋_GB2312"/>
          <w:sz w:val="28"/>
          <w:szCs w:val="28"/>
        </w:rPr>
        <w:t>市人民武装部部长</w:t>
      </w:r>
    </w:p>
    <w:p>
      <w:pPr>
        <w:overflowPunct w:val="0"/>
        <w:spacing w:line="434" w:lineRule="exact"/>
        <w:ind w:firstLine="560" w:firstLineChars="200"/>
        <w:rPr>
          <w:rFonts w:hint="eastAsia" w:ascii="仿宋_GB2312" w:eastAsia="仿宋_GB2312"/>
          <w:sz w:val="28"/>
          <w:szCs w:val="28"/>
        </w:rPr>
      </w:pPr>
      <w:bookmarkStart w:id="82" w:name="_Toc94775169"/>
      <w:bookmarkStart w:id="83" w:name="_Toc86291859"/>
      <w:bookmarkStart w:id="84" w:name="_Toc94774884"/>
      <w:bookmarkStart w:id="85" w:name="_Toc95223653"/>
      <w:bookmarkStart w:id="86" w:name="_Toc95734419"/>
      <w:bookmarkStart w:id="87" w:name="_Toc94605646"/>
      <w:bookmarkStart w:id="88" w:name="_Toc94430462"/>
      <w:r>
        <w:rPr>
          <w:rFonts w:hint="eastAsia" w:ascii="仿宋_GB2312" w:eastAsia="仿宋_GB2312"/>
          <w:sz w:val="28"/>
          <w:szCs w:val="28"/>
        </w:rPr>
        <w:t>成员：承担突发事件防范和应急处置职责的市政府有关部门主要负责人，包括市委办常务副主任、市政府办主任、市纪委副书记（监察委副主任）、市委宣传部常务副部长、市发展和改革委员会主任、市应急管理局局长、市消防救援大队大队长、市教育局局长、市科工信局局长、市公安局副局长、市民政局局长、市司法局局长、市财政局局长、市人力资源和社会保障局局长、市住房和城乡建设局局长、市政务服务和大数据管理局局长、市城市管理局局长、市水利局局长、市交通运输局局长、市生态环境分局局长、市自然资源和规划局局长、市农业与农村工作委员会主任、市商务局局长、市文化广电旅游体育局局长、市卫健委主任、市市场监督管理局局长、市林业局局长、市总工会副主席、市气象局局长、市供销合作社主任、中国邮政集团公司河南省新郑市分公司经理、武警新郑中队中队长和各乡镇、街道、管委会行政正职。</w:t>
      </w:r>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办公室：总指挥部办公室设在市应急管理局，承担总指挥部日常工作，应急管理局行政正职兼任办公室主任。</w:t>
      </w:r>
    </w:p>
    <w:p>
      <w:pPr>
        <w:pStyle w:val="4"/>
        <w:keepNext w:val="0"/>
        <w:keepLines w:val="0"/>
        <w:spacing w:before="0" w:after="0" w:line="434" w:lineRule="exact"/>
        <w:rPr>
          <w:rFonts w:hint="eastAsia" w:ascii="仿宋_GB2312" w:eastAsia="仿宋_GB2312"/>
          <w:sz w:val="28"/>
          <w:szCs w:val="28"/>
        </w:rPr>
      </w:pPr>
      <w:bookmarkStart w:id="89" w:name="_Toc44973597"/>
      <w:bookmarkStart w:id="90" w:name="_Toc26489"/>
      <w:bookmarkStart w:id="91" w:name="_Toc44974262"/>
      <w:bookmarkStart w:id="92" w:name="_Toc65439881"/>
      <w:r>
        <w:rPr>
          <w:rFonts w:hint="eastAsia" w:ascii="仿宋_GB2312" w:eastAsia="仿宋_GB2312"/>
          <w:sz w:val="28"/>
          <w:szCs w:val="28"/>
        </w:rPr>
        <w:t>2.1.2 总指挥部职责</w:t>
      </w:r>
      <w:bookmarkEnd w:id="89"/>
      <w:bookmarkEnd w:id="90"/>
      <w:bookmarkEnd w:id="91"/>
      <w:bookmarkEnd w:id="92"/>
    </w:p>
    <w:p>
      <w:pPr>
        <w:overflowPunct w:val="0"/>
        <w:spacing w:line="434" w:lineRule="exact"/>
        <w:rPr>
          <w:rFonts w:hint="eastAsia" w:ascii="仿宋_GB2312" w:eastAsia="仿宋_GB2312"/>
          <w:sz w:val="28"/>
          <w:szCs w:val="28"/>
        </w:rPr>
      </w:pPr>
      <w:r>
        <w:rPr>
          <w:rFonts w:hint="eastAsia" w:ascii="仿宋_GB2312" w:eastAsia="仿宋_GB2312"/>
          <w:sz w:val="28"/>
          <w:szCs w:val="28"/>
        </w:rPr>
        <w:t>2.1.2.1 总指挥部主要职责</w:t>
      </w:r>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（1）研究制定全市应对突发事件重大决策和指导意见。</w:t>
      </w:r>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（2）审定市突发事件总体应急预案及突发事件应急处置所需的资金和物资分配计划。</w:t>
      </w:r>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（3）领导各专项指挥部开展应急工作，在应对突发事件工作中协调与郑州市应急救援总指挥部、驻新郑部队及其他单位的关系。</w:t>
      </w:r>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（4）向郑州市应急救援总指挥部报告突发事件应急处置情况，总结突发事件应急处置过程中的经验教训。</w:t>
      </w:r>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（5）决定对参与处置突发事件有关部门和单位、人员的奖惩。</w:t>
      </w:r>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（6）承担上级政府及其应急救援总指挥部安排的其他应急工作。</w:t>
      </w:r>
    </w:p>
    <w:p>
      <w:pPr>
        <w:overflowPunct w:val="0"/>
        <w:spacing w:line="434" w:lineRule="exact"/>
        <w:rPr>
          <w:rFonts w:hint="eastAsia" w:ascii="仿宋_GB2312" w:eastAsia="仿宋_GB2312"/>
          <w:sz w:val="28"/>
          <w:szCs w:val="28"/>
        </w:rPr>
      </w:pPr>
      <w:r>
        <w:rPr>
          <w:rFonts w:hint="eastAsia" w:ascii="仿宋_GB2312" w:eastAsia="仿宋_GB2312"/>
          <w:sz w:val="28"/>
          <w:szCs w:val="28"/>
        </w:rPr>
        <w:t>2.1.2.2 总指挥部领导主要职责</w:t>
      </w:r>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（1）总指挥长负责</w:t>
      </w:r>
      <w:r>
        <w:rPr>
          <w:rFonts w:hint="eastAsia" w:ascii="仿宋_GB2312" w:eastAsia="仿宋_GB2312"/>
          <w:kern w:val="0"/>
          <w:sz w:val="28"/>
          <w:szCs w:val="28"/>
        </w:rPr>
        <w:t>全市突发事件的防范和处置全面工作</w:t>
      </w:r>
      <w:r>
        <w:rPr>
          <w:rFonts w:hint="eastAsia" w:ascii="仿宋_GB2312" w:eastAsia="仿宋_GB2312"/>
          <w:sz w:val="28"/>
          <w:szCs w:val="28"/>
        </w:rPr>
        <w:t>，决定启动和终止应急响应。</w:t>
      </w:r>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（2）副总指挥长协助总指挥长工作。</w:t>
      </w:r>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（3）副总指挥长根据工作分工，负责其分管的各专项指挥部的工作及其分管部门或联系单位的突发事件应急处置工作。</w:t>
      </w:r>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（4）总指挥长不在现场时，副总指挥长代替总指挥长履行职责。</w:t>
      </w:r>
    </w:p>
    <w:p>
      <w:pPr>
        <w:overflowPunct w:val="0"/>
        <w:spacing w:line="434" w:lineRule="exact"/>
        <w:rPr>
          <w:rFonts w:hint="eastAsia" w:ascii="仿宋_GB2312" w:eastAsia="仿宋_GB2312"/>
          <w:sz w:val="28"/>
          <w:szCs w:val="28"/>
        </w:rPr>
      </w:pPr>
      <w:r>
        <w:rPr>
          <w:rFonts w:hint="eastAsia" w:ascii="仿宋_GB2312" w:eastAsia="仿宋_GB2312"/>
          <w:sz w:val="28"/>
          <w:szCs w:val="28"/>
        </w:rPr>
        <w:t>2.1.2.3 总指挥部各成员单位职责</w:t>
      </w:r>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（1）负责相关突发事件的防范、应对及应急资源支持保障工作。</w:t>
      </w:r>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（2）负责相关类别突发事件专项和部门应急预案的编制与实施。</w:t>
      </w:r>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（3）负责组织指导协调风险防控、应急准备、监测预警、应急救援、恢复重建等工作。</w:t>
      </w:r>
    </w:p>
    <w:p>
      <w:pPr>
        <w:overflowPunct w:val="0"/>
        <w:spacing w:line="434" w:lineRule="exact"/>
        <w:rPr>
          <w:rFonts w:hint="eastAsia" w:ascii="仿宋_GB2312" w:eastAsia="仿宋_GB2312"/>
          <w:sz w:val="28"/>
          <w:szCs w:val="28"/>
        </w:rPr>
      </w:pPr>
      <w:r>
        <w:rPr>
          <w:rFonts w:hint="eastAsia" w:ascii="仿宋_GB2312" w:eastAsia="仿宋_GB2312"/>
          <w:sz w:val="28"/>
          <w:szCs w:val="28"/>
        </w:rPr>
        <w:t>2.1.2.4 总指挥部办公室职责</w:t>
      </w:r>
    </w:p>
    <w:p>
      <w:pPr>
        <w:overflowPunct w:val="0"/>
        <w:spacing w:line="434" w:lineRule="exact"/>
        <w:ind w:firstLine="560" w:firstLineChars="200"/>
        <w:rPr>
          <w:rFonts w:hint="eastAsia" w:ascii="仿宋_GB2312" w:eastAsia="仿宋_GB2312"/>
          <w:kern w:val="0"/>
          <w:sz w:val="28"/>
          <w:szCs w:val="28"/>
        </w:rPr>
      </w:pPr>
      <w:r>
        <w:rPr>
          <w:rFonts w:hint="eastAsia" w:ascii="仿宋_GB2312" w:eastAsia="仿宋_GB2312"/>
          <w:sz w:val="28"/>
          <w:szCs w:val="28"/>
        </w:rPr>
        <w:t>（1）</w:t>
      </w:r>
      <w:r>
        <w:rPr>
          <w:rFonts w:hint="eastAsia" w:ascii="仿宋_GB2312" w:eastAsia="仿宋_GB2312"/>
          <w:kern w:val="0"/>
          <w:sz w:val="28"/>
          <w:szCs w:val="28"/>
        </w:rPr>
        <w:t>贯彻执行国家、河南省和郑州市关于应急管理方面的法律、法规、规章、政策，拟订本市相应的制度。</w:t>
      </w:r>
    </w:p>
    <w:p>
      <w:pPr>
        <w:spacing w:line="434" w:lineRule="exact"/>
        <w:ind w:firstLine="560" w:firstLineChars="200"/>
        <w:rPr>
          <w:rFonts w:hint="eastAsia" w:ascii="仿宋_GB2312" w:eastAsia="仿宋_GB2312"/>
          <w:kern w:val="0"/>
          <w:sz w:val="28"/>
          <w:szCs w:val="28"/>
        </w:rPr>
      </w:pPr>
      <w:r>
        <w:rPr>
          <w:rFonts w:hint="eastAsia" w:ascii="仿宋_GB2312" w:eastAsia="仿宋_GB2312"/>
          <w:sz w:val="28"/>
          <w:szCs w:val="28"/>
        </w:rPr>
        <w:t>（2）负责督促总指挥部各成员单位贯彻落实相关方针政策和决策部署。</w:t>
      </w:r>
    </w:p>
    <w:p>
      <w:pPr>
        <w:spacing w:line="434" w:lineRule="exact"/>
        <w:ind w:firstLine="560" w:firstLineChars="200"/>
        <w:rPr>
          <w:rFonts w:hint="eastAsia" w:ascii="仿宋_GB2312" w:eastAsia="仿宋_GB2312"/>
          <w:kern w:val="0"/>
          <w:sz w:val="28"/>
          <w:szCs w:val="28"/>
        </w:rPr>
      </w:pPr>
      <w:r>
        <w:rPr>
          <w:rFonts w:hint="eastAsia" w:ascii="仿宋_GB2312" w:eastAsia="仿宋_GB2312"/>
          <w:sz w:val="28"/>
          <w:szCs w:val="28"/>
        </w:rPr>
        <w:t>（3）负责组织《新郑市突发事件总体应急预案》的编制和修订工作</w:t>
      </w:r>
      <w:r>
        <w:rPr>
          <w:rFonts w:hint="eastAsia" w:ascii="仿宋_GB2312" w:eastAsia="仿宋_GB2312"/>
          <w:kern w:val="0"/>
          <w:sz w:val="28"/>
          <w:szCs w:val="28"/>
        </w:rPr>
        <w:t>，</w:t>
      </w:r>
      <w:r>
        <w:rPr>
          <w:rFonts w:hint="eastAsia" w:ascii="仿宋_GB2312" w:eastAsia="仿宋_GB2312"/>
          <w:sz w:val="28"/>
          <w:szCs w:val="28"/>
        </w:rPr>
        <w:t>督促专项指挥部牵头单位编制和修订相关类别专项应急预案，督促各有关部门编制和修订本部门应急预案；</w:t>
      </w:r>
      <w:r>
        <w:rPr>
          <w:rFonts w:hint="eastAsia" w:ascii="仿宋_GB2312" w:eastAsia="仿宋_GB2312"/>
          <w:kern w:val="0"/>
          <w:sz w:val="28"/>
          <w:szCs w:val="28"/>
        </w:rPr>
        <w:t>指导、督促乡镇、街道、管委会</w:t>
      </w:r>
      <w:r>
        <w:rPr>
          <w:rFonts w:hint="eastAsia" w:ascii="仿宋_GB2312" w:eastAsia="仿宋_GB2312"/>
          <w:sz w:val="28"/>
          <w:szCs w:val="28"/>
        </w:rPr>
        <w:t>编制和修订本层级应急预案</w:t>
      </w:r>
      <w:r>
        <w:rPr>
          <w:rFonts w:hint="eastAsia" w:ascii="仿宋_GB2312" w:eastAsia="仿宋_GB2312"/>
          <w:kern w:val="0"/>
          <w:sz w:val="28"/>
          <w:szCs w:val="28"/>
        </w:rPr>
        <w:t>。</w:t>
      </w:r>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（4）承担总指挥部的日常工作。</w:t>
      </w:r>
    </w:p>
    <w:p>
      <w:pPr>
        <w:pStyle w:val="3"/>
        <w:spacing w:line="434" w:lineRule="exact"/>
        <w:rPr>
          <w:rFonts w:hint="eastAsia" w:ascii="楷体_GB2312" w:hAnsi="Times New Roman" w:eastAsia="楷体_GB2312"/>
          <w:sz w:val="28"/>
        </w:rPr>
      </w:pPr>
      <w:bookmarkStart w:id="93" w:name="_Toc65439882"/>
      <w:r>
        <w:rPr>
          <w:rFonts w:hint="eastAsia" w:ascii="楷体_GB2312" w:hAnsi="Times New Roman" w:eastAsia="楷体_GB2312"/>
          <w:sz w:val="28"/>
        </w:rPr>
        <w:t>2.2 专项指挥部</w:t>
      </w:r>
      <w:bookmarkEnd w:id="93"/>
    </w:p>
    <w:p>
      <w:pPr>
        <w:pStyle w:val="4"/>
        <w:keepNext w:val="0"/>
        <w:keepLines w:val="0"/>
        <w:spacing w:before="0" w:after="0" w:line="434" w:lineRule="exact"/>
        <w:rPr>
          <w:rFonts w:hint="eastAsia" w:ascii="仿宋_GB2312" w:eastAsia="仿宋_GB2312"/>
          <w:sz w:val="28"/>
          <w:szCs w:val="28"/>
        </w:rPr>
      </w:pPr>
      <w:bookmarkStart w:id="94" w:name="_Toc30482"/>
      <w:bookmarkStart w:id="95" w:name="_Toc65439883"/>
      <w:bookmarkStart w:id="96" w:name="_Toc44973599"/>
      <w:bookmarkStart w:id="97" w:name="_Toc44974264"/>
      <w:r>
        <w:rPr>
          <w:rFonts w:hint="eastAsia" w:ascii="仿宋_GB2312" w:eastAsia="仿宋_GB2312"/>
          <w:sz w:val="28"/>
          <w:szCs w:val="28"/>
        </w:rPr>
        <w:t>2.2.1专项指挥部设置</w:t>
      </w:r>
      <w:bookmarkEnd w:id="94"/>
      <w:bookmarkEnd w:id="95"/>
      <w:bookmarkEnd w:id="96"/>
      <w:bookmarkEnd w:id="97"/>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总指挥部下设13个专项应急指挥部（见</w:t>
      </w:r>
      <w:r>
        <w:rPr>
          <w:rFonts w:hint="eastAsia" w:ascii="仿宋_GB2312" w:eastAsia="仿宋_GB2312"/>
          <w:sz w:val="28"/>
          <w:szCs w:val="28"/>
        </w:rPr>
        <w:fldChar w:fldCharType="begin"/>
      </w:r>
      <w:r>
        <w:rPr>
          <w:rFonts w:hint="eastAsia" w:ascii="仿宋_GB2312" w:eastAsia="仿宋_GB2312"/>
          <w:sz w:val="28"/>
          <w:szCs w:val="28"/>
        </w:rPr>
        <w:instrText xml:space="preserve">HYPERLINK "新郑市预案/新郑市突发事件总体应急预案12.15/郑州总体预案及附件（修改稿20.6）/预案附件/附件2郑州市专项应急指挥部.doc"</w:instrText>
      </w:r>
      <w:r>
        <w:rPr>
          <w:rFonts w:hint="eastAsia" w:ascii="仿宋_GB2312" w:eastAsia="仿宋_GB2312"/>
          <w:sz w:val="28"/>
          <w:szCs w:val="28"/>
        </w:rPr>
        <w:fldChar w:fldCharType="separate"/>
      </w:r>
      <w:r>
        <w:rPr>
          <w:rStyle w:val="11"/>
          <w:rFonts w:hint="eastAsia" w:ascii="仿宋_GB2312" w:eastAsia="仿宋_GB2312"/>
          <w:color w:val="auto"/>
          <w:sz w:val="28"/>
          <w:szCs w:val="28"/>
          <w:u w:val="none"/>
        </w:rPr>
        <w:t>附件6：新郑市人民政府专项应急指挥部</w:t>
      </w:r>
      <w:r>
        <w:rPr>
          <w:rFonts w:hint="eastAsia" w:ascii="仿宋_GB2312" w:eastAsia="仿宋_GB2312"/>
          <w:sz w:val="28"/>
          <w:szCs w:val="28"/>
        </w:rPr>
        <w:fldChar w:fldCharType="end"/>
      </w:r>
      <w:r>
        <w:rPr>
          <w:rFonts w:hint="eastAsia" w:ascii="仿宋_GB2312" w:eastAsia="仿宋_GB2312"/>
          <w:sz w:val="28"/>
          <w:szCs w:val="28"/>
        </w:rPr>
        <w:t>），分别是：市防汛抗旱应急指挥部、市生态环境应急指挥部、市社会安全应急指挥部、市工业安全应急指挥部、市森林防灭火应急指挥部、市地质灾害应急指挥部、市交通运输应急指挥部、市公共卫生应急指挥部、市食品药品应急指挥部、市消防安全应急指挥部、市安全生产应急指挥部、市抗震救灾应急指挥部、市建筑安全应急指挥部。</w:t>
      </w:r>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专项指挥部在总指挥部领导、指导、协调下，承担相关领域突发事件的指导协调和组织应对工作。</w:t>
      </w:r>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各专项指挥部下设办公室，办公室设在相关行业主管部门，部门行政正职任办公室主任。其具体职责详见各专项应急预案。</w:t>
      </w:r>
    </w:p>
    <w:p>
      <w:pPr>
        <w:pStyle w:val="4"/>
        <w:keepNext w:val="0"/>
        <w:keepLines w:val="0"/>
        <w:spacing w:before="0" w:after="0" w:line="434" w:lineRule="exact"/>
        <w:rPr>
          <w:rFonts w:hint="eastAsia" w:ascii="仿宋_GB2312" w:eastAsia="仿宋_GB2312"/>
          <w:sz w:val="28"/>
          <w:szCs w:val="28"/>
        </w:rPr>
      </w:pPr>
      <w:bookmarkStart w:id="98" w:name="_Toc44974265"/>
      <w:bookmarkStart w:id="99" w:name="_Toc28777"/>
      <w:bookmarkStart w:id="100" w:name="_Toc65439884"/>
      <w:bookmarkStart w:id="101" w:name="_Toc44973600"/>
      <w:r>
        <w:rPr>
          <w:rFonts w:hint="eastAsia" w:ascii="仿宋_GB2312" w:eastAsia="仿宋_GB2312"/>
          <w:sz w:val="28"/>
          <w:szCs w:val="28"/>
        </w:rPr>
        <w:t>2.2.2专项指挥部职责</w:t>
      </w:r>
      <w:bookmarkEnd w:id="98"/>
      <w:bookmarkEnd w:id="99"/>
      <w:bookmarkEnd w:id="100"/>
      <w:bookmarkEnd w:id="101"/>
    </w:p>
    <w:p>
      <w:pPr>
        <w:spacing w:line="434" w:lineRule="exact"/>
        <w:ind w:firstLine="560" w:firstLineChars="200"/>
        <w:rPr>
          <w:rFonts w:hint="eastAsia" w:ascii="仿宋_GB2312" w:eastAsia="仿宋_GB2312"/>
          <w:sz w:val="28"/>
          <w:szCs w:val="28"/>
        </w:rPr>
      </w:pPr>
      <w:r>
        <w:rPr>
          <w:rFonts w:hint="eastAsia" w:ascii="仿宋_GB2312" w:eastAsia="仿宋_GB2312"/>
          <w:kern w:val="0"/>
          <w:sz w:val="28"/>
          <w:szCs w:val="28"/>
        </w:rPr>
        <w:t>（1）</w:t>
      </w:r>
      <w:r>
        <w:rPr>
          <w:rFonts w:hint="eastAsia" w:ascii="仿宋_GB2312" w:eastAsia="仿宋_GB2312"/>
          <w:sz w:val="28"/>
          <w:szCs w:val="28"/>
        </w:rPr>
        <w:t>在总指挥部领导下，承担相关领域突发事件的指导协调和组织应对工作。</w:t>
      </w:r>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（2）负责相关类别突发事件专项应急预案的编制与实施。</w:t>
      </w:r>
    </w:p>
    <w:p>
      <w:pPr>
        <w:spacing w:line="434" w:lineRule="exact"/>
        <w:ind w:firstLine="560" w:firstLineChars="200"/>
        <w:rPr>
          <w:rFonts w:hint="eastAsia" w:ascii="仿宋_GB2312" w:eastAsia="仿宋_GB2312"/>
          <w:kern w:val="0"/>
          <w:sz w:val="28"/>
          <w:szCs w:val="28"/>
        </w:rPr>
      </w:pPr>
      <w:r>
        <w:rPr>
          <w:rFonts w:hint="eastAsia" w:ascii="仿宋_GB2312" w:eastAsia="仿宋_GB2312"/>
          <w:sz w:val="28"/>
          <w:szCs w:val="28"/>
        </w:rPr>
        <w:t>（3）</w:t>
      </w:r>
      <w:r>
        <w:rPr>
          <w:rFonts w:hint="eastAsia" w:ascii="仿宋_GB2312" w:eastAsia="仿宋_GB2312"/>
          <w:kern w:val="0"/>
          <w:sz w:val="28"/>
          <w:szCs w:val="28"/>
        </w:rPr>
        <w:t>在发生Ⅳ</w:t>
      </w:r>
      <w:r>
        <w:rPr>
          <w:rFonts w:hint="eastAsia" w:ascii="仿宋_GB2312" w:eastAsia="仿宋_GB2312"/>
          <w:sz w:val="28"/>
          <w:szCs w:val="28"/>
        </w:rPr>
        <w:t>级（一般）</w:t>
      </w:r>
      <w:r>
        <w:rPr>
          <w:rFonts w:hint="eastAsia" w:ascii="仿宋_GB2312" w:eastAsia="仿宋_GB2312"/>
          <w:kern w:val="0"/>
          <w:sz w:val="28"/>
          <w:szCs w:val="28"/>
        </w:rPr>
        <w:t>突发事件时，按专项预案规定的程序，启动应急响应，并组织应急处置；在发生</w:t>
      </w:r>
      <w:r>
        <w:rPr>
          <w:rFonts w:hint="eastAsia" w:ascii="仿宋_GB2312" w:eastAsia="仿宋_GB2312"/>
          <w:sz w:val="28"/>
          <w:szCs w:val="28"/>
        </w:rPr>
        <w:t>I级（特别重大）、II级（重大）、Ⅲ级（较大）突发事件时，</w:t>
      </w:r>
      <w:r>
        <w:rPr>
          <w:rFonts w:hint="eastAsia" w:ascii="仿宋_GB2312" w:eastAsia="仿宋_GB2312"/>
          <w:kern w:val="0"/>
          <w:sz w:val="28"/>
          <w:szCs w:val="28"/>
        </w:rPr>
        <w:t>按专项预案规定的程序，启动应急响应，进行先期处置。</w:t>
      </w:r>
    </w:p>
    <w:p>
      <w:pPr>
        <w:pStyle w:val="4"/>
        <w:keepNext w:val="0"/>
        <w:keepLines w:val="0"/>
        <w:spacing w:before="0" w:after="0" w:line="434" w:lineRule="exact"/>
        <w:rPr>
          <w:rFonts w:hint="eastAsia" w:ascii="仿宋_GB2312" w:eastAsia="仿宋_GB2312"/>
          <w:sz w:val="28"/>
          <w:szCs w:val="28"/>
        </w:rPr>
      </w:pPr>
      <w:bookmarkStart w:id="102" w:name="_Toc65439885"/>
      <w:r>
        <w:rPr>
          <w:rFonts w:hint="eastAsia" w:ascii="仿宋_GB2312" w:eastAsia="仿宋_GB2312"/>
          <w:sz w:val="28"/>
          <w:szCs w:val="28"/>
        </w:rPr>
        <w:t>2.2.3专项指挥部领导职责</w:t>
      </w:r>
      <w:bookmarkEnd w:id="102"/>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（1）专项总指挥长负责相关类别突发事件</w:t>
      </w:r>
      <w:r>
        <w:rPr>
          <w:rFonts w:hint="eastAsia" w:ascii="仿宋_GB2312" w:eastAsia="仿宋_GB2312"/>
          <w:kern w:val="0"/>
          <w:sz w:val="28"/>
          <w:szCs w:val="28"/>
        </w:rPr>
        <w:t>的防范和处置工作</w:t>
      </w:r>
      <w:r>
        <w:rPr>
          <w:rFonts w:hint="eastAsia" w:ascii="仿宋_GB2312" w:eastAsia="仿宋_GB2312"/>
          <w:sz w:val="28"/>
          <w:szCs w:val="28"/>
        </w:rPr>
        <w:t>，决定启动和终止专项应急响应。</w:t>
      </w:r>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（2）专项副总指挥长协助专项总指挥长工作。</w:t>
      </w:r>
    </w:p>
    <w:p>
      <w:pPr>
        <w:spacing w:line="434" w:lineRule="exact"/>
        <w:ind w:firstLine="560" w:firstLineChars="200"/>
        <w:rPr>
          <w:rFonts w:hint="eastAsia" w:ascii="仿宋_GB2312" w:eastAsia="仿宋_GB2312"/>
          <w:kern w:val="0"/>
          <w:sz w:val="28"/>
          <w:szCs w:val="28"/>
        </w:rPr>
      </w:pPr>
      <w:r>
        <w:rPr>
          <w:rFonts w:hint="eastAsia" w:ascii="仿宋_GB2312" w:eastAsia="仿宋_GB2312"/>
          <w:sz w:val="28"/>
          <w:szCs w:val="28"/>
        </w:rPr>
        <w:t>（3）专项总指挥长不在现场时，专项副总指挥长代替专项总指挥长履行职责。</w:t>
      </w:r>
    </w:p>
    <w:p>
      <w:pPr>
        <w:pStyle w:val="3"/>
        <w:spacing w:line="434" w:lineRule="exact"/>
        <w:rPr>
          <w:rFonts w:hint="eastAsia" w:ascii="楷体_GB2312" w:hAnsi="Times New Roman" w:eastAsia="楷体_GB2312"/>
          <w:sz w:val="28"/>
        </w:rPr>
      </w:pPr>
      <w:bookmarkStart w:id="103" w:name="_Toc65439886"/>
      <w:r>
        <w:rPr>
          <w:rFonts w:hint="eastAsia" w:ascii="楷体_GB2312" w:hAnsi="Times New Roman" w:eastAsia="楷体_GB2312"/>
          <w:sz w:val="28"/>
        </w:rPr>
        <w:t>2.3 现场指挥部</w:t>
      </w:r>
      <w:bookmarkEnd w:id="103"/>
    </w:p>
    <w:p>
      <w:pPr>
        <w:pStyle w:val="4"/>
        <w:keepNext w:val="0"/>
        <w:keepLines w:val="0"/>
        <w:spacing w:before="0" w:after="0" w:line="434" w:lineRule="exact"/>
        <w:rPr>
          <w:rFonts w:hint="eastAsia" w:ascii="仿宋_GB2312" w:eastAsia="仿宋_GB2312"/>
          <w:sz w:val="28"/>
          <w:szCs w:val="28"/>
        </w:rPr>
      </w:pPr>
      <w:bookmarkStart w:id="104" w:name="_Toc65439887"/>
      <w:bookmarkStart w:id="105" w:name="_Toc15134"/>
      <w:bookmarkStart w:id="106" w:name="_Toc44974267"/>
      <w:bookmarkStart w:id="107" w:name="_Toc44973602"/>
      <w:r>
        <w:rPr>
          <w:rFonts w:hint="eastAsia" w:ascii="仿宋_GB2312" w:eastAsia="仿宋_GB2312"/>
          <w:sz w:val="28"/>
          <w:szCs w:val="28"/>
        </w:rPr>
        <w:t>2.3.1现场指挥部设置</w:t>
      </w:r>
      <w:bookmarkEnd w:id="104"/>
      <w:bookmarkEnd w:id="105"/>
      <w:bookmarkEnd w:id="106"/>
      <w:bookmarkEnd w:id="107"/>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本市发生或市外发生与本市相关的较大以上突发事件，遇到下列情况时，报请总指挥部同意，设立现场指挥部。</w:t>
      </w:r>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（1）郑州市政府、新郑市政府直接参与处置的。</w:t>
      </w:r>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（2）应急处置时间较长、影响较大、情况复杂、事态有演变恶化趋势，郑州市政府可能介入处置的。</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现场指挥部指挥长由市委、市政府指定的负责同志担任，副指挥长由专项指挥部负责同志担任，成员由参与应急救援的各相关单位负责同志及事发地乡镇、街道、管委会负责同志担任。</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总指挥部各专项指挥部直接处置的突发事件，由专项指挥部视情参照本条款设置现场指挥部。</w:t>
      </w:r>
    </w:p>
    <w:p>
      <w:pPr>
        <w:pStyle w:val="4"/>
        <w:keepNext w:val="0"/>
        <w:keepLines w:val="0"/>
        <w:spacing w:before="0" w:after="0" w:line="434" w:lineRule="exact"/>
        <w:rPr>
          <w:rFonts w:hint="eastAsia" w:ascii="仿宋_GB2312" w:eastAsia="仿宋_GB2312"/>
          <w:sz w:val="28"/>
          <w:szCs w:val="28"/>
        </w:rPr>
      </w:pPr>
      <w:bookmarkStart w:id="108" w:name="_Toc29589"/>
      <w:bookmarkStart w:id="109" w:name="_Toc44973603"/>
      <w:bookmarkStart w:id="110" w:name="_Toc44974268"/>
      <w:bookmarkStart w:id="111" w:name="_Toc65439888"/>
      <w:r>
        <w:rPr>
          <w:rFonts w:hint="eastAsia" w:ascii="仿宋_GB2312" w:eastAsia="仿宋_GB2312"/>
          <w:sz w:val="28"/>
          <w:szCs w:val="28"/>
        </w:rPr>
        <w:t>2.3.2现场指挥部职责</w:t>
      </w:r>
      <w:bookmarkEnd w:id="108"/>
      <w:bookmarkEnd w:id="109"/>
      <w:bookmarkEnd w:id="110"/>
      <w:bookmarkEnd w:id="111"/>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（1）执行市委、市政府有关抢险救援处置工作的指示、要求。</w:t>
      </w:r>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（2）在总指挥部或专项指挥部的直接领导下，全面组织领导、指挥调度、部署现场抢险救援处置工作。</w:t>
      </w:r>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（3）决定和批准抢险救援工作的重大事项。</w:t>
      </w:r>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（4）提请衔接新郑驻军、武警中队，统筹协调消防救援、专业救援等应急力量参与抢险救援工作。</w:t>
      </w:r>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（5）发生一般突发事件，根据上级领导同志的指示，成立处置工作领导小组，现场指挥部在其统一领导下具体组织落实各项处置工作任务。</w:t>
      </w:r>
    </w:p>
    <w:p>
      <w:pPr>
        <w:pStyle w:val="3"/>
        <w:spacing w:line="434" w:lineRule="exact"/>
        <w:rPr>
          <w:rFonts w:hint="eastAsia" w:ascii="楷体_GB2312" w:hAnsi="Times New Roman" w:eastAsia="楷体_GB2312"/>
          <w:sz w:val="28"/>
        </w:rPr>
      </w:pPr>
      <w:bookmarkStart w:id="112" w:name="_Toc65439889"/>
      <w:r>
        <w:rPr>
          <w:rFonts w:hint="eastAsia" w:ascii="楷体_GB2312" w:hAnsi="Times New Roman" w:eastAsia="楷体_GB2312"/>
          <w:sz w:val="28"/>
        </w:rPr>
        <w:t>2.4 乡镇、街道、管委会应急指挥机构</w:t>
      </w:r>
      <w:bookmarkEnd w:id="112"/>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各乡镇、街道、管委会是处置本行政区域各类突发事件的责任主体，要明确突发事件处置的组织指挥机构；完善突发事件应急机制；依法建立相关监测预警系统；发生突发事件后，认真执行总指挥部、专项指挥部、现场指挥部有关应急处置的指令。其具体职责由各乡镇人民政府、街道办事处、管委会编制的本级应急预案确定。</w:t>
      </w:r>
    </w:p>
    <w:p>
      <w:pPr>
        <w:pStyle w:val="3"/>
        <w:spacing w:line="434" w:lineRule="exact"/>
        <w:rPr>
          <w:rFonts w:hint="eastAsia" w:ascii="楷体_GB2312" w:hAnsi="Times New Roman" w:eastAsia="楷体_GB2312"/>
          <w:sz w:val="28"/>
        </w:rPr>
      </w:pPr>
      <w:bookmarkStart w:id="113" w:name="_Toc65439890"/>
      <w:r>
        <w:rPr>
          <w:rFonts w:hint="eastAsia" w:ascii="楷体_GB2312" w:hAnsi="Times New Roman" w:eastAsia="楷体_GB2312"/>
          <w:sz w:val="28"/>
        </w:rPr>
        <w:t>2.5 专家组</w:t>
      </w:r>
      <w:bookmarkEnd w:id="113"/>
    </w:p>
    <w:bookmarkEnd w:id="82"/>
    <w:bookmarkEnd w:id="83"/>
    <w:bookmarkEnd w:id="84"/>
    <w:bookmarkEnd w:id="85"/>
    <w:bookmarkEnd w:id="86"/>
    <w:bookmarkEnd w:id="87"/>
    <w:bookmarkEnd w:id="88"/>
    <w:p>
      <w:pPr>
        <w:spacing w:line="434" w:lineRule="exact"/>
        <w:ind w:firstLine="560" w:firstLineChars="200"/>
        <w:rPr>
          <w:rFonts w:hint="eastAsia" w:ascii="仿宋_GB2312" w:eastAsia="仿宋_GB2312"/>
          <w:sz w:val="28"/>
          <w:szCs w:val="28"/>
        </w:rPr>
      </w:pPr>
      <w:bookmarkStart w:id="114" w:name="_Toc94605649"/>
      <w:bookmarkStart w:id="115" w:name="_Toc95734422"/>
      <w:bookmarkStart w:id="116" w:name="_Toc85088096"/>
      <w:bookmarkStart w:id="117" w:name="_Toc94775172"/>
      <w:bookmarkStart w:id="118" w:name="_Toc94430465"/>
      <w:bookmarkStart w:id="119" w:name="_Toc86291862"/>
      <w:bookmarkStart w:id="120" w:name="_Toc95223656"/>
      <w:bookmarkStart w:id="121" w:name="_Toc94774887"/>
      <w:r>
        <w:rPr>
          <w:rFonts w:hint="eastAsia" w:ascii="仿宋_GB2312" w:eastAsia="仿宋_GB2312"/>
          <w:sz w:val="28"/>
          <w:szCs w:val="28"/>
        </w:rPr>
        <w:t>有关部门和单位应建立应急管理专家库，突发事件发生后根据需要抽调有关专家成立专家组，开展突发事件应急处置和救援、调查评估等决策咨询服务工作。</w:t>
      </w:r>
    </w:p>
    <w:p>
      <w:pPr>
        <w:pStyle w:val="3"/>
        <w:spacing w:line="434" w:lineRule="exact"/>
        <w:rPr>
          <w:rFonts w:hint="eastAsia" w:ascii="楷体_GB2312" w:hAnsi="Times New Roman" w:eastAsia="楷体_GB2312"/>
          <w:sz w:val="28"/>
        </w:rPr>
      </w:pPr>
      <w:bookmarkStart w:id="122" w:name="_Toc65439891"/>
      <w:r>
        <w:rPr>
          <w:rFonts w:hint="eastAsia" w:ascii="楷体_GB2312" w:hAnsi="Times New Roman" w:eastAsia="楷体_GB2312"/>
          <w:sz w:val="28"/>
        </w:rPr>
        <w:t>2.6 应急处置组</w:t>
      </w:r>
      <w:bookmarkEnd w:id="122"/>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各级指挥部根据突发事件应对的需要，成立若干应急处置组，分别承担应急救援相关责任，提高应急救援效率。</w:t>
      </w:r>
    </w:p>
    <w:p>
      <w:pPr>
        <w:pStyle w:val="6"/>
        <w:spacing w:after="0" w:line="434" w:lineRule="exact"/>
        <w:ind w:left="0" w:leftChars="0" w:firstLine="560" w:firstLineChars="200"/>
        <w:rPr>
          <w:rFonts w:hint="eastAsia" w:ascii="仿宋_GB2312" w:eastAsia="仿宋_GB2312"/>
          <w:sz w:val="28"/>
          <w:szCs w:val="28"/>
        </w:rPr>
      </w:pPr>
      <w:r>
        <w:rPr>
          <w:rFonts w:hint="eastAsia" w:ascii="仿宋_GB2312" w:eastAsia="仿宋_GB2312"/>
          <w:sz w:val="28"/>
          <w:szCs w:val="28"/>
        </w:rPr>
        <w:t>新郑市应急救援队伍清单详见附件7：新郑市应急救援队伍。</w:t>
      </w:r>
    </w:p>
    <w:p>
      <w:pPr>
        <w:pStyle w:val="2"/>
        <w:spacing w:line="434" w:lineRule="exact"/>
        <w:rPr>
          <w:rFonts w:hint="eastAsia"/>
          <w:bCs w:val="0"/>
          <w:kern w:val="2"/>
          <w:sz w:val="28"/>
          <w:szCs w:val="28"/>
          <w:lang w:val="en-GB"/>
        </w:rPr>
      </w:pPr>
      <w:bookmarkStart w:id="123" w:name="_Toc65439892"/>
      <w:r>
        <w:rPr>
          <w:rFonts w:hint="eastAsia"/>
          <w:bCs w:val="0"/>
          <w:kern w:val="2"/>
          <w:sz w:val="28"/>
          <w:szCs w:val="28"/>
          <w:lang w:val="en-GB"/>
        </w:rPr>
        <w:t>3</w:t>
      </w:r>
      <w:bookmarkEnd w:id="114"/>
      <w:bookmarkEnd w:id="115"/>
      <w:bookmarkEnd w:id="116"/>
      <w:bookmarkEnd w:id="117"/>
      <w:bookmarkEnd w:id="118"/>
      <w:bookmarkEnd w:id="119"/>
      <w:bookmarkEnd w:id="120"/>
      <w:bookmarkEnd w:id="121"/>
      <w:r>
        <w:rPr>
          <w:rFonts w:hint="eastAsia"/>
          <w:bCs w:val="0"/>
          <w:kern w:val="2"/>
          <w:sz w:val="28"/>
          <w:szCs w:val="28"/>
          <w:lang w:val="en-GB"/>
        </w:rPr>
        <w:t xml:space="preserve"> 监测预警</w:t>
      </w:r>
      <w:bookmarkEnd w:id="123"/>
    </w:p>
    <w:p>
      <w:pPr>
        <w:pStyle w:val="3"/>
        <w:spacing w:line="434" w:lineRule="exact"/>
        <w:rPr>
          <w:rFonts w:hint="eastAsia" w:ascii="楷体_GB2312" w:hAnsi="Times New Roman" w:eastAsia="楷体_GB2312"/>
          <w:sz w:val="28"/>
        </w:rPr>
      </w:pPr>
      <w:bookmarkStart w:id="124" w:name="_Toc86291863"/>
      <w:bookmarkStart w:id="125" w:name="_Toc85088097"/>
      <w:bookmarkStart w:id="126" w:name="_Toc95223657"/>
      <w:bookmarkStart w:id="127" w:name="_Toc94605650"/>
      <w:bookmarkStart w:id="128" w:name="_Toc94430466"/>
      <w:bookmarkStart w:id="129" w:name="_Toc95734423"/>
      <w:bookmarkStart w:id="130" w:name="_Toc94775173"/>
      <w:bookmarkStart w:id="131" w:name="_Toc94774888"/>
      <w:bookmarkStart w:id="132" w:name="_Toc65439893"/>
      <w:r>
        <w:rPr>
          <w:rFonts w:hint="eastAsia" w:ascii="楷体_GB2312" w:hAnsi="Times New Roman" w:eastAsia="楷体_GB2312"/>
          <w:sz w:val="28"/>
        </w:rPr>
        <w:t>3.1</w:t>
      </w:r>
      <w:bookmarkEnd w:id="124"/>
      <w:bookmarkEnd w:id="125"/>
      <w:bookmarkEnd w:id="126"/>
      <w:bookmarkEnd w:id="127"/>
      <w:bookmarkEnd w:id="128"/>
      <w:bookmarkEnd w:id="129"/>
      <w:bookmarkEnd w:id="130"/>
      <w:bookmarkEnd w:id="131"/>
      <w:r>
        <w:rPr>
          <w:rFonts w:hint="eastAsia" w:ascii="楷体_GB2312" w:hAnsi="Times New Roman" w:eastAsia="楷体_GB2312"/>
          <w:sz w:val="28"/>
        </w:rPr>
        <w:t xml:space="preserve"> 风险防控</w:t>
      </w:r>
      <w:bookmarkEnd w:id="132"/>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1）市政府及各相关部门建立突发事件风险调查和评估制度，依法对本行政区域内容易引发自然灾害、事故灾难的致灾因子、危险源、风险点，引发公共卫生事件的各类细菌、病毒，对引发社会安全事件的各类社会矛盾进行调查、辨识、评估、分级并建立台账，定期进行检查、监控。</w:t>
      </w:r>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（2）市政府及各相关部门、乡镇（街道、管委会）、村（社区）要构建安全风险防控机制，落实风险管控措施，及时发现处置各类风险和隐患。</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3）城乡建设规划应当充分考虑公共安全风险因素，符合预防和处置突发事件工作的需要，统筹安排应对突发事件所必需的设备和基础设施建设。要加强城乡防灾减灾能力建设；抓好以源头治理为重点的安全生产基础能力建设；完善城乡医疗救治体系和疾病预防控制为重点的公共卫生保障体系；健全利益协调机制、诉求表达机制、矛盾调处机制为重点的社会安全基础能力建设。</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4）水利水电工程、油气输送管道、油气储运设施、水上交通、高压输变电工程、大中型桥梁、重要通信枢纽、支付清算系统等重大关键基础设施在选址前应进行风险评估和可行性论证，以增强防灾抗灾和风险管控能力；运营和维护单位要建立和完善日常安全和风险管理制度；市政府及有关单位要加强安全监督检查。</w:t>
      </w:r>
    </w:p>
    <w:p>
      <w:pPr>
        <w:pStyle w:val="3"/>
        <w:spacing w:line="434" w:lineRule="exact"/>
        <w:rPr>
          <w:rFonts w:hint="eastAsia" w:ascii="楷体_GB2312" w:hAnsi="Times New Roman" w:eastAsia="楷体_GB2312"/>
          <w:sz w:val="28"/>
        </w:rPr>
      </w:pPr>
      <w:bookmarkStart w:id="133" w:name="_Toc65439894"/>
      <w:r>
        <w:rPr>
          <w:rFonts w:hint="eastAsia" w:ascii="楷体_GB2312" w:hAnsi="Times New Roman" w:eastAsia="楷体_GB2312"/>
          <w:sz w:val="28"/>
        </w:rPr>
        <w:t>3.2 风险监测</w:t>
      </w:r>
      <w:bookmarkEnd w:id="133"/>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（1）各类突发事件应对的牵头部门要建立健全突发事件风险监测制度，整合信息资源、完善信息资源获取和共享机制。</w:t>
      </w:r>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2）根据突发事件的种类和特点，建立各类突发事件风险信息数据库，完善监测网络，划分监测区域，确定监测点位，明确监测项目，提供必要的设施设备，配备专职或兼职人员，对可能发生突发事件的各类风险进行动态监测。</w:t>
      </w:r>
      <w:bookmarkStart w:id="134" w:name="_Toc95734425"/>
      <w:bookmarkStart w:id="135" w:name="_Toc95648421"/>
      <w:bookmarkStart w:id="136" w:name="_Toc94774890"/>
      <w:bookmarkStart w:id="137" w:name="_Toc95223659"/>
      <w:bookmarkStart w:id="138" w:name="_Toc94605652"/>
      <w:bookmarkStart w:id="139" w:name="_Toc94775175"/>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kern w:val="0"/>
          <w:sz w:val="28"/>
          <w:szCs w:val="28"/>
        </w:rPr>
        <w:t>建立基层专兼职信息报告制度，及时监测和收集突发事件信息。</w:t>
      </w:r>
    </w:p>
    <w:p>
      <w:pPr>
        <w:overflowPunct w:val="0"/>
        <w:spacing w:line="434" w:lineRule="exact"/>
        <w:ind w:firstLine="544" w:firstLineChars="200"/>
        <w:rPr>
          <w:rFonts w:hint="eastAsia" w:ascii="仿宋_GB2312" w:eastAsia="仿宋_GB2312"/>
          <w:sz w:val="28"/>
          <w:szCs w:val="28"/>
        </w:rPr>
      </w:pPr>
      <w:r>
        <w:rPr>
          <w:rFonts w:hint="eastAsia" w:ascii="仿宋_GB2312" w:eastAsia="仿宋_GB2312"/>
          <w:spacing w:val="-4"/>
          <w:sz w:val="28"/>
          <w:szCs w:val="28"/>
        </w:rPr>
        <w:t>（4）</w:t>
      </w:r>
      <w:r>
        <w:rPr>
          <w:rFonts w:hint="eastAsia" w:ascii="仿宋_GB2312" w:eastAsia="仿宋_GB2312"/>
          <w:kern w:val="0"/>
          <w:sz w:val="28"/>
          <w:szCs w:val="28"/>
        </w:rPr>
        <w:t>获悉可能引起突发事件信息的公民、法人或者其他组织应及时向所在地政府报告或</w:t>
      </w:r>
      <w:r>
        <w:rPr>
          <w:rFonts w:hint="eastAsia" w:ascii="仿宋_GB2312" w:eastAsia="仿宋_GB2312"/>
          <w:sz w:val="28"/>
          <w:szCs w:val="28"/>
        </w:rPr>
        <w:t>通过110、 119、 120、122报警</w:t>
      </w:r>
      <w:r>
        <w:rPr>
          <w:rFonts w:hint="eastAsia" w:ascii="仿宋_GB2312" w:eastAsia="仿宋_GB2312"/>
          <w:spacing w:val="-4"/>
          <w:sz w:val="28"/>
          <w:szCs w:val="28"/>
        </w:rPr>
        <w:t>（如报警人员讲述不全，接警人员应询问引导）。</w:t>
      </w:r>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5）各类突发事件应对的牵头部门负责相应突发事件风险监测信息集成，并对集成的信息进行研判，确保信息符合实际情况，并及时将监测到的可能引发突发事件的信息上报市应急救援总指挥部办公室（24小时值班电话：市委办：0371-62693001、市政府办：0371-62693032、市应急管理局：0371-69955555）。</w:t>
      </w:r>
    </w:p>
    <w:p>
      <w:pPr>
        <w:pStyle w:val="3"/>
        <w:spacing w:line="434" w:lineRule="exact"/>
        <w:rPr>
          <w:rFonts w:hint="eastAsia" w:ascii="楷体_GB2312" w:hAnsi="Times New Roman" w:eastAsia="楷体_GB2312"/>
          <w:sz w:val="28"/>
        </w:rPr>
      </w:pPr>
      <w:bookmarkStart w:id="140" w:name="_Toc65439895"/>
      <w:r>
        <w:rPr>
          <w:rFonts w:hint="eastAsia" w:ascii="楷体_GB2312" w:hAnsi="Times New Roman" w:eastAsia="楷体_GB2312"/>
          <w:sz w:val="28"/>
        </w:rPr>
        <w:t>3.3</w:t>
      </w:r>
      <w:bookmarkEnd w:id="134"/>
      <w:bookmarkEnd w:id="135"/>
      <w:bookmarkEnd w:id="136"/>
      <w:bookmarkEnd w:id="137"/>
      <w:bookmarkEnd w:id="138"/>
      <w:bookmarkEnd w:id="139"/>
      <w:r>
        <w:rPr>
          <w:rFonts w:hint="eastAsia" w:ascii="楷体_GB2312" w:hAnsi="Times New Roman" w:eastAsia="楷体_GB2312"/>
          <w:sz w:val="28"/>
        </w:rPr>
        <w:t xml:space="preserve"> 风险预警</w:t>
      </w:r>
      <w:bookmarkEnd w:id="140"/>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市政府及有关部门要建立健全突发事件预警制度，统筹预警信息发布，确保预警信息发布及时准确。</w:t>
      </w:r>
    </w:p>
    <w:p>
      <w:pPr>
        <w:pStyle w:val="4"/>
        <w:keepNext w:val="0"/>
        <w:keepLines w:val="0"/>
        <w:spacing w:before="0" w:after="0" w:line="434" w:lineRule="exact"/>
        <w:rPr>
          <w:rFonts w:hint="eastAsia" w:ascii="仿宋_GB2312" w:eastAsia="仿宋_GB2312"/>
          <w:sz w:val="28"/>
          <w:szCs w:val="28"/>
        </w:rPr>
      </w:pPr>
      <w:bookmarkStart w:id="141" w:name="_Toc44974275"/>
      <w:bookmarkStart w:id="142" w:name="_Toc44973610"/>
      <w:bookmarkStart w:id="143" w:name="_Toc32364"/>
      <w:bookmarkStart w:id="144" w:name="_Toc65439896"/>
      <w:r>
        <w:rPr>
          <w:rFonts w:hint="eastAsia" w:ascii="仿宋_GB2312" w:eastAsia="仿宋_GB2312"/>
          <w:sz w:val="28"/>
          <w:szCs w:val="28"/>
        </w:rPr>
        <w:t>3.3.1确定预警级别</w:t>
      </w:r>
      <w:bookmarkEnd w:id="141"/>
      <w:bookmarkEnd w:id="142"/>
      <w:bookmarkEnd w:id="143"/>
      <w:bookmarkEnd w:id="144"/>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按照突发事件发生的紧急程度、发展态势和可能造成的危害程度可将预警分为Ⅰ级（特别重大）、Ⅱ级（重大）、Ⅲ级（较大）和Ⅳ级（一般）预警，依次用红色、橙色、黄色和蓝色标识。预警级别的具体划分按照国家和行业相关标准及各类突发事件专项应急预案的规定执行。法律法规对突发事件预警级别另有规定的，从其规定。</w:t>
      </w:r>
    </w:p>
    <w:p>
      <w:pPr>
        <w:pStyle w:val="4"/>
        <w:keepNext w:val="0"/>
        <w:keepLines w:val="0"/>
        <w:spacing w:before="0" w:after="0" w:line="434" w:lineRule="exact"/>
        <w:rPr>
          <w:rFonts w:hint="eastAsia" w:ascii="仿宋_GB2312" w:eastAsia="仿宋_GB2312"/>
          <w:sz w:val="28"/>
          <w:szCs w:val="28"/>
        </w:rPr>
      </w:pPr>
      <w:bookmarkStart w:id="145" w:name="_Toc65439897"/>
      <w:bookmarkStart w:id="146" w:name="_Toc44973611"/>
      <w:bookmarkStart w:id="147" w:name="_Toc44974276"/>
      <w:bookmarkStart w:id="148" w:name="_Toc31813"/>
      <w:r>
        <w:rPr>
          <w:rFonts w:hint="eastAsia" w:ascii="仿宋_GB2312" w:eastAsia="仿宋_GB2312"/>
          <w:sz w:val="28"/>
          <w:szCs w:val="28"/>
        </w:rPr>
        <w:t>3.3.2发布预警信息</w:t>
      </w:r>
      <w:bookmarkEnd w:id="145"/>
      <w:bookmarkEnd w:id="146"/>
      <w:bookmarkEnd w:id="147"/>
      <w:bookmarkEnd w:id="148"/>
    </w:p>
    <w:p>
      <w:pPr>
        <w:overflowPunct w:val="0"/>
        <w:spacing w:line="434" w:lineRule="exact"/>
        <w:ind w:firstLine="560" w:firstLineChars="200"/>
        <w:rPr>
          <w:rFonts w:hint="eastAsia" w:ascii="仿宋_GB2312" w:eastAsia="仿宋_GB2312"/>
          <w:b/>
          <w:bCs/>
          <w:sz w:val="28"/>
          <w:szCs w:val="28"/>
        </w:rPr>
      </w:pPr>
      <w:r>
        <w:rPr>
          <w:rFonts w:hint="eastAsia" w:ascii="仿宋_GB2312" w:eastAsia="仿宋_GB2312"/>
          <w:sz w:val="28"/>
          <w:szCs w:val="28"/>
        </w:rPr>
        <w:t>预警信息发布工作遵循“政府主导、部门联动、分类管理、分级负责、统一发布、资源共享”的原则。</w:t>
      </w:r>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1、发布主体</w:t>
      </w:r>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各专项指挥部或各类突发事件应对的牵头部门是预警发布责任单位，负责预警信息的发布。其他任何组织和个人不得向社会发布预警信息。</w:t>
      </w:r>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2、发布内容</w:t>
      </w:r>
    </w:p>
    <w:p>
      <w:pPr>
        <w:pStyle w:val="8"/>
        <w:widowControl w:val="0"/>
        <w:spacing w:before="0" w:beforeAutospacing="0" w:after="0" w:afterAutospacing="0" w:line="434" w:lineRule="exact"/>
        <w:ind w:firstLine="560" w:firstLineChars="200"/>
        <w:jc w:val="both"/>
        <w:rPr>
          <w:rFonts w:hint="eastAsia"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（1）预警信息制作采用统一格式（见</w:t>
      </w:r>
      <w:r>
        <w:rPr>
          <w:rFonts w:hint="eastAsia" w:ascii="仿宋_GB2312" w:hAnsi="Times New Roman" w:eastAsia="仿宋_GB2312" w:cs="Times New Roman"/>
          <w:kern w:val="2"/>
          <w:sz w:val="28"/>
          <w:szCs w:val="28"/>
        </w:rPr>
        <w:fldChar w:fldCharType="begin"/>
      </w:r>
      <w:r>
        <w:rPr>
          <w:rFonts w:hint="eastAsia" w:ascii="仿宋_GB2312" w:hAnsi="Times New Roman" w:eastAsia="仿宋_GB2312" w:cs="Times New Roman"/>
          <w:kern w:val="2"/>
          <w:sz w:val="28"/>
          <w:szCs w:val="28"/>
        </w:rPr>
        <w:instrText xml:space="preserve">HYPERLINK "新郑市预案/新郑市突发事件总体应急预案12.15/郑州总体预案及附件（修改稿20.6）/预案附件/附件7突发事件预警信息格式.doc"</w:instrText>
      </w:r>
      <w:r>
        <w:rPr>
          <w:rFonts w:hint="eastAsia" w:ascii="仿宋_GB2312" w:hAnsi="Times New Roman" w:eastAsia="仿宋_GB2312" w:cs="Times New Roman"/>
          <w:kern w:val="2"/>
          <w:sz w:val="28"/>
          <w:szCs w:val="28"/>
        </w:rPr>
        <w:fldChar w:fldCharType="separate"/>
      </w:r>
      <w:r>
        <w:rPr>
          <w:rStyle w:val="11"/>
          <w:rFonts w:hint="eastAsia" w:ascii="仿宋_GB2312" w:hAnsi="Times New Roman" w:eastAsia="仿宋_GB2312" w:cs="Times New Roman"/>
          <w:color w:val="auto"/>
          <w:kern w:val="2"/>
          <w:sz w:val="28"/>
          <w:szCs w:val="28"/>
          <w:u w:val="none"/>
        </w:rPr>
        <w:t>附件8：突发事件预警信息格式</w:t>
      </w:r>
      <w:r>
        <w:rPr>
          <w:rFonts w:hint="eastAsia" w:ascii="仿宋_GB2312" w:hAnsi="Times New Roman" w:eastAsia="仿宋_GB2312" w:cs="Times New Roman"/>
          <w:kern w:val="2"/>
          <w:sz w:val="28"/>
          <w:szCs w:val="28"/>
        </w:rPr>
        <w:fldChar w:fldCharType="end"/>
      </w:r>
      <w:r>
        <w:rPr>
          <w:rFonts w:hint="eastAsia" w:ascii="仿宋_GB2312" w:hAnsi="Times New Roman" w:eastAsia="仿宋_GB2312" w:cs="Times New Roman"/>
          <w:kern w:val="2"/>
          <w:sz w:val="28"/>
          <w:szCs w:val="28"/>
        </w:rPr>
        <w:t>），</w:t>
      </w:r>
      <w:r>
        <w:rPr>
          <w:rFonts w:hint="eastAsia" w:ascii="仿宋_GB2312" w:hAnsi="Times New Roman" w:eastAsia="仿宋_GB2312" w:cs="Times New Roman"/>
          <w:sz w:val="28"/>
          <w:szCs w:val="28"/>
        </w:rPr>
        <w:t>预警信息要求准确、简练，</w:t>
      </w:r>
      <w:r>
        <w:rPr>
          <w:rFonts w:hint="eastAsia" w:ascii="仿宋_GB2312" w:hAnsi="Times New Roman" w:eastAsia="仿宋_GB2312" w:cs="Times New Roman"/>
          <w:kern w:val="2"/>
          <w:sz w:val="28"/>
          <w:szCs w:val="28"/>
        </w:rPr>
        <w:t>主要内容包括预警类别、预警级别、起始时间、可能影响范围、警示事项、应采取的措施和发布单位、发布时间等。</w:t>
      </w:r>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（2）上级相关部门已发布或要求市政府发布的突发事件预警信息，按上级相关部门要求执行。</w:t>
      </w:r>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（3）预警信息发布部门和单位应当根据事态发展，及时调整预警级别并重新发布。</w:t>
      </w:r>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3、发布方式</w:t>
      </w:r>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（1）本市行政区域内的预警信息通过市预警信息发布系统对外统一发布（见</w:t>
      </w:r>
      <w:r>
        <w:rPr>
          <w:rFonts w:hint="eastAsia" w:ascii="仿宋_GB2312" w:eastAsia="仿宋_GB2312"/>
          <w:sz w:val="28"/>
          <w:szCs w:val="28"/>
        </w:rPr>
        <w:fldChar w:fldCharType="begin"/>
      </w:r>
      <w:r>
        <w:rPr>
          <w:rFonts w:hint="eastAsia" w:ascii="仿宋_GB2312" w:eastAsia="仿宋_GB2312"/>
          <w:sz w:val="28"/>
          <w:szCs w:val="28"/>
        </w:rPr>
        <w:instrText xml:space="preserve">HYPERLINK "新郑市预案/新郑市突发事件总体应急预案12.15/郑州总体预案及附件（修改稿20.6）/预案附件/附件8突发事件预警信息发布审批备案表.doc"</w:instrText>
      </w:r>
      <w:r>
        <w:rPr>
          <w:rFonts w:hint="eastAsia" w:ascii="仿宋_GB2312" w:eastAsia="仿宋_GB2312"/>
          <w:sz w:val="28"/>
          <w:szCs w:val="28"/>
        </w:rPr>
        <w:fldChar w:fldCharType="separate"/>
      </w:r>
      <w:r>
        <w:rPr>
          <w:rStyle w:val="11"/>
          <w:rFonts w:hint="eastAsia" w:ascii="仿宋_GB2312" w:eastAsia="仿宋_GB2312"/>
          <w:color w:val="auto"/>
          <w:sz w:val="28"/>
          <w:szCs w:val="28"/>
          <w:u w:val="none"/>
        </w:rPr>
        <w:t>附件9：突发事件预警信息发布/审批/备案表</w:t>
      </w:r>
      <w:r>
        <w:rPr>
          <w:rFonts w:hint="eastAsia" w:ascii="仿宋_GB2312" w:eastAsia="仿宋_GB2312"/>
          <w:sz w:val="28"/>
          <w:szCs w:val="28"/>
        </w:rPr>
        <w:fldChar w:fldCharType="end"/>
      </w:r>
      <w:r>
        <w:rPr>
          <w:rFonts w:hint="eastAsia" w:ascii="仿宋_GB2312" w:eastAsia="仿宋_GB2312"/>
          <w:sz w:val="28"/>
          <w:szCs w:val="28"/>
        </w:rPr>
        <w:t>）。预警信息也可通过市政府官方网站和官方公众号“新郑发布”统一发布，但不改变现有预警信息发布责任权限，不替代相关部门已有发布渠道。</w:t>
      </w:r>
    </w:p>
    <w:p>
      <w:pPr>
        <w:adjustRightInd w:val="0"/>
        <w:snapToGrid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2）此外，预警信息还应通过短信、广播、电视、报刊、信息网络、警报器、宣传车、大喇叭或组织人员逐户通知等方式告知，对老幼病残孕等特殊人群及学校等特殊场所和警报盲区，应当采取有针对性的方式告知。承担应急处置职责的相关单位接收到预警信息后，应及时向发布预警信息的单位反馈接收结果。广播电台、电视台、报社、网站和电信运营单位应当及时、准确、无偿地向社会公众传播预警信息。</w:t>
      </w:r>
    </w:p>
    <w:p>
      <w:pPr>
        <w:overflowPunct w:val="0"/>
        <w:adjustRightInd w:val="0"/>
        <w:snapToGrid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（3）市政府授权部门发布的预警信息，应同时向总指挥部办公室备案。</w:t>
      </w:r>
    </w:p>
    <w:p>
      <w:pPr>
        <w:pStyle w:val="4"/>
        <w:keepNext w:val="0"/>
        <w:keepLines w:val="0"/>
        <w:spacing w:before="0" w:after="0" w:line="434" w:lineRule="exact"/>
        <w:rPr>
          <w:rFonts w:hint="eastAsia" w:ascii="仿宋_GB2312" w:eastAsia="仿宋_GB2312"/>
          <w:sz w:val="28"/>
          <w:szCs w:val="28"/>
        </w:rPr>
      </w:pPr>
      <w:bookmarkStart w:id="149" w:name="_Toc44973612"/>
      <w:bookmarkStart w:id="150" w:name="_Toc44974277"/>
      <w:bookmarkStart w:id="151" w:name="_Toc12717"/>
      <w:bookmarkStart w:id="152" w:name="_Toc65439898"/>
      <w:r>
        <w:rPr>
          <w:rFonts w:hint="eastAsia" w:ascii="仿宋_GB2312" w:eastAsia="仿宋_GB2312"/>
          <w:sz w:val="28"/>
          <w:szCs w:val="28"/>
        </w:rPr>
        <w:t>3.3.3采取预警措施</w:t>
      </w:r>
      <w:bookmarkEnd w:id="149"/>
      <w:bookmarkEnd w:id="150"/>
      <w:bookmarkEnd w:id="151"/>
      <w:bookmarkEnd w:id="152"/>
    </w:p>
    <w:p>
      <w:pPr>
        <w:overflowPunct w:val="0"/>
        <w:adjustRightInd w:val="0"/>
        <w:snapToGrid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发布预警信息后，该专项指挥部或该突发事件应对的牵头部门要根据预警级别和实际情况以及分级负责的原则，采取下列一项或多项措施：</w:t>
      </w:r>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（1）增加观测频次，及时收集、报告有关信息。</w:t>
      </w:r>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（2）加强与公众沟通，向社会公布信息接收和咨询电话，公告采取的有关特定措施、避免或减轻危害的建议和劝告等。</w:t>
      </w:r>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（3）组织应急救援队伍和负有特定职责的人员进入待命状态，动员后备人员做好参加应急处置和救援工作的准备，视情况预置有关队伍、装备及物资。</w:t>
      </w:r>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（4）调集应急处置和救援所需要的物资、设备，准备应急设施和避难场所，并确保其处于良好状态，随时可以投入正常使用。</w:t>
      </w:r>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（5）加强对重点单位、重要部位和重要基础设施的安全保卫，维护社会治安秩序。</w:t>
      </w:r>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（6）采取必要措施，确保交通、通信、供水、排水、供电、供气、供热等公共设施的安全和正常运行。</w:t>
      </w:r>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（7）转移、疏散易受突发事件影响的人员并予以妥善安置。</w:t>
      </w:r>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（8）关闭或限制使用易受突发事件危害的场所和设施，控制或限制容易导致危害扩大的公共场所的活动。</w:t>
      </w:r>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（9）预警信息发布后，其他相邻地区或相关部门及时组织分析本地区和本部门所管辖的行业可能受到影响的范围、程度等，安排部署有关防范性措施。</w:t>
      </w:r>
    </w:p>
    <w:p>
      <w:pPr>
        <w:pStyle w:val="4"/>
        <w:keepNext w:val="0"/>
        <w:keepLines w:val="0"/>
        <w:spacing w:before="0" w:after="0" w:line="434" w:lineRule="exact"/>
        <w:rPr>
          <w:rFonts w:hint="eastAsia" w:ascii="仿宋_GB2312" w:eastAsia="仿宋_GB2312"/>
          <w:sz w:val="28"/>
          <w:szCs w:val="28"/>
        </w:rPr>
      </w:pPr>
      <w:bookmarkStart w:id="153" w:name="_Toc44973613"/>
      <w:bookmarkStart w:id="154" w:name="_Toc44974278"/>
      <w:bookmarkStart w:id="155" w:name="_Toc30346"/>
      <w:bookmarkStart w:id="156" w:name="_Toc65439899"/>
      <w:r>
        <w:rPr>
          <w:rFonts w:hint="eastAsia" w:ascii="仿宋_GB2312" w:eastAsia="仿宋_GB2312"/>
          <w:sz w:val="28"/>
          <w:szCs w:val="28"/>
        </w:rPr>
        <w:t>3.3.4预警解除</w:t>
      </w:r>
      <w:bookmarkEnd w:id="153"/>
      <w:bookmarkEnd w:id="154"/>
      <w:bookmarkEnd w:id="155"/>
      <w:bookmarkEnd w:id="156"/>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kern w:val="0"/>
          <w:sz w:val="28"/>
          <w:szCs w:val="28"/>
        </w:rPr>
        <w:t>事实证明不可能发生突发事件或者危险已经排除的，</w:t>
      </w:r>
      <w:r>
        <w:rPr>
          <w:rFonts w:hint="eastAsia" w:ascii="仿宋_GB2312" w:eastAsia="仿宋_GB2312"/>
          <w:sz w:val="28"/>
          <w:szCs w:val="28"/>
        </w:rPr>
        <w:t>专项指挥部或突发事件应对的牵头部门</w:t>
      </w:r>
      <w:r>
        <w:rPr>
          <w:rFonts w:hint="eastAsia" w:ascii="仿宋_GB2312" w:eastAsia="仿宋_GB2312"/>
          <w:kern w:val="0"/>
          <w:sz w:val="28"/>
          <w:szCs w:val="28"/>
        </w:rPr>
        <w:t>应当立即宣布解除警报，发布解除信息，终止预警期。</w:t>
      </w:r>
    </w:p>
    <w:p>
      <w:pPr>
        <w:pStyle w:val="4"/>
        <w:keepNext w:val="0"/>
        <w:keepLines w:val="0"/>
        <w:spacing w:before="0" w:after="0" w:line="434" w:lineRule="exact"/>
        <w:rPr>
          <w:rFonts w:hint="eastAsia" w:ascii="仿宋_GB2312" w:eastAsia="仿宋_GB2312"/>
          <w:sz w:val="28"/>
          <w:szCs w:val="28"/>
        </w:rPr>
      </w:pPr>
      <w:bookmarkStart w:id="157" w:name="_Toc44973614"/>
      <w:bookmarkStart w:id="158" w:name="_Toc44974279"/>
      <w:bookmarkStart w:id="159" w:name="_Toc25316"/>
      <w:bookmarkStart w:id="160" w:name="_Toc65439900"/>
      <w:r>
        <w:rPr>
          <w:rFonts w:hint="eastAsia" w:ascii="仿宋_GB2312" w:eastAsia="仿宋_GB2312"/>
          <w:sz w:val="28"/>
          <w:szCs w:val="28"/>
        </w:rPr>
        <w:t>3.3.5信息报送和预警信息发布流程</w:t>
      </w:r>
      <w:bookmarkEnd w:id="157"/>
      <w:bookmarkEnd w:id="158"/>
      <w:bookmarkEnd w:id="159"/>
      <w:bookmarkEnd w:id="160"/>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具体内容详见</w:t>
      </w:r>
      <w:r>
        <w:rPr>
          <w:rFonts w:hint="eastAsia" w:ascii="仿宋_GB2312" w:eastAsia="仿宋_GB2312"/>
          <w:sz w:val="28"/>
          <w:szCs w:val="28"/>
        </w:rPr>
        <w:fldChar w:fldCharType="begin"/>
      </w:r>
      <w:r>
        <w:rPr>
          <w:rFonts w:hint="eastAsia" w:ascii="仿宋_GB2312" w:eastAsia="仿宋_GB2312"/>
          <w:sz w:val="28"/>
          <w:szCs w:val="28"/>
        </w:rPr>
        <w:instrText xml:space="preserve">HYPERLINK "新郑市预案/新郑市突发事件总体应急预案12.15/郑州总体预案及附件（修改稿20.6）/预案附件/附件8突发事件信息报送和预警信息发布流程图.doc"</w:instrText>
      </w:r>
      <w:r>
        <w:rPr>
          <w:rFonts w:hint="eastAsia" w:ascii="仿宋_GB2312" w:eastAsia="仿宋_GB2312"/>
          <w:sz w:val="28"/>
          <w:szCs w:val="28"/>
        </w:rPr>
        <w:fldChar w:fldCharType="separate"/>
      </w:r>
      <w:r>
        <w:rPr>
          <w:rStyle w:val="11"/>
          <w:rFonts w:hint="eastAsia" w:ascii="仿宋_GB2312" w:eastAsia="仿宋_GB2312"/>
          <w:color w:val="auto"/>
          <w:sz w:val="28"/>
          <w:szCs w:val="28"/>
          <w:u w:val="none"/>
        </w:rPr>
        <w:t>附件10：突发事件信息报送和预警信息发布流程图</w:t>
      </w:r>
      <w:r>
        <w:rPr>
          <w:rFonts w:hint="eastAsia" w:ascii="仿宋_GB2312" w:eastAsia="仿宋_GB2312"/>
          <w:sz w:val="28"/>
          <w:szCs w:val="28"/>
        </w:rPr>
        <w:fldChar w:fldCharType="end"/>
      </w:r>
      <w:r>
        <w:rPr>
          <w:rFonts w:hint="eastAsia" w:ascii="仿宋_GB2312" w:eastAsia="仿宋_GB2312"/>
          <w:sz w:val="28"/>
          <w:szCs w:val="28"/>
        </w:rPr>
        <w:t>。</w:t>
      </w:r>
    </w:p>
    <w:p>
      <w:pPr>
        <w:pStyle w:val="2"/>
        <w:spacing w:line="434" w:lineRule="exact"/>
        <w:rPr>
          <w:rFonts w:hint="eastAsia"/>
          <w:bCs w:val="0"/>
          <w:kern w:val="2"/>
          <w:sz w:val="28"/>
          <w:szCs w:val="28"/>
          <w:lang w:val="en-GB"/>
        </w:rPr>
      </w:pPr>
      <w:bookmarkStart w:id="161" w:name="_Toc86291869"/>
      <w:bookmarkStart w:id="162" w:name="_Toc94430473"/>
      <w:bookmarkStart w:id="163" w:name="_Toc94605657"/>
      <w:bookmarkStart w:id="164" w:name="_Toc94774895"/>
      <w:bookmarkStart w:id="165" w:name="_Toc94775180"/>
      <w:bookmarkStart w:id="166" w:name="_Toc95223664"/>
      <w:bookmarkStart w:id="167" w:name="_Toc95734430"/>
      <w:bookmarkStart w:id="168" w:name="_Toc65439901"/>
      <w:r>
        <w:rPr>
          <w:rFonts w:hint="eastAsia"/>
          <w:bCs w:val="0"/>
          <w:kern w:val="2"/>
          <w:sz w:val="28"/>
          <w:szCs w:val="28"/>
          <w:lang w:val="en-GB"/>
        </w:rPr>
        <w:t>4 应急响应</w:t>
      </w:r>
      <w:bookmarkEnd w:id="161"/>
      <w:bookmarkEnd w:id="162"/>
      <w:bookmarkEnd w:id="163"/>
      <w:bookmarkEnd w:id="164"/>
      <w:bookmarkEnd w:id="165"/>
      <w:bookmarkEnd w:id="166"/>
      <w:bookmarkEnd w:id="167"/>
      <w:bookmarkEnd w:id="168"/>
    </w:p>
    <w:p>
      <w:pPr>
        <w:pStyle w:val="3"/>
        <w:spacing w:line="434" w:lineRule="exact"/>
        <w:rPr>
          <w:rFonts w:hint="eastAsia" w:ascii="楷体_GB2312" w:hAnsi="Times New Roman" w:eastAsia="楷体_GB2312"/>
          <w:sz w:val="28"/>
        </w:rPr>
      </w:pPr>
      <w:bookmarkStart w:id="169" w:name="_Toc65439902"/>
      <w:r>
        <w:rPr>
          <w:rFonts w:hint="eastAsia" w:ascii="楷体_GB2312" w:hAnsi="Times New Roman" w:eastAsia="楷体_GB2312"/>
          <w:sz w:val="28"/>
        </w:rPr>
        <w:t>4.1 响应分级</w:t>
      </w:r>
      <w:bookmarkEnd w:id="169"/>
    </w:p>
    <w:p>
      <w:pPr>
        <w:overflowPunct w:val="0"/>
        <w:adjustRightInd w:val="0"/>
        <w:snapToGrid w:val="0"/>
        <w:spacing w:line="434" w:lineRule="exact"/>
        <w:ind w:firstLine="560" w:firstLineChars="200"/>
        <w:rPr>
          <w:rFonts w:hint="eastAsia" w:ascii="仿宋_GB2312" w:eastAsia="仿宋_GB2312"/>
          <w:b/>
          <w:bCs/>
          <w:sz w:val="28"/>
          <w:szCs w:val="28"/>
        </w:rPr>
      </w:pPr>
      <w:r>
        <w:rPr>
          <w:rFonts w:hint="eastAsia" w:ascii="仿宋_GB2312" w:eastAsia="仿宋_GB2312"/>
          <w:sz w:val="28"/>
          <w:szCs w:val="28"/>
        </w:rPr>
        <w:t>市级应急响应一般由高到低分为四级：一级、二级、三级、四级。一级应急响应由总指挥部指挥长组织指导协调；二级应急响应由专项指挥部指挥长组织指导协调；三级应急响应由牵头部门主要负责同志组织指导协调；四级应急响应由牵头部门分管负责同志组织指导协调。</w:t>
      </w:r>
    </w:p>
    <w:p>
      <w:pPr>
        <w:adjustRightInd w:val="0"/>
        <w:snapToGrid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应急响应启动后，可视突发事件事态发展情况及时调整响应级别。下级政府的响应级别不应低于上级政府的响应级别。</w:t>
      </w:r>
    </w:p>
    <w:p>
      <w:pPr>
        <w:pStyle w:val="3"/>
        <w:spacing w:line="434" w:lineRule="exact"/>
        <w:rPr>
          <w:rFonts w:hint="eastAsia" w:ascii="楷体_GB2312" w:hAnsi="Times New Roman" w:eastAsia="楷体_GB2312"/>
          <w:sz w:val="28"/>
        </w:rPr>
      </w:pPr>
      <w:bookmarkStart w:id="170" w:name="_Toc65439903"/>
      <w:bookmarkStart w:id="171" w:name="_Toc44973618"/>
      <w:bookmarkStart w:id="172" w:name="_Toc44974283"/>
      <w:r>
        <w:rPr>
          <w:rFonts w:hint="eastAsia" w:ascii="楷体_GB2312" w:hAnsi="Times New Roman" w:eastAsia="楷体_GB2312"/>
          <w:sz w:val="28"/>
        </w:rPr>
        <w:t>4.2 响应启动</w:t>
      </w:r>
      <w:bookmarkEnd w:id="170"/>
    </w:p>
    <w:p>
      <w:pPr>
        <w:pStyle w:val="4"/>
        <w:keepNext w:val="0"/>
        <w:keepLines w:val="0"/>
        <w:spacing w:before="0" w:after="0" w:line="434" w:lineRule="exact"/>
        <w:rPr>
          <w:rFonts w:hint="eastAsia" w:ascii="仿宋_GB2312" w:eastAsia="仿宋_GB2312"/>
          <w:sz w:val="28"/>
          <w:szCs w:val="28"/>
        </w:rPr>
      </w:pPr>
      <w:bookmarkStart w:id="173" w:name="_Toc11595"/>
      <w:bookmarkStart w:id="174" w:name="_Toc65439904"/>
      <w:r>
        <w:rPr>
          <w:rFonts w:hint="eastAsia" w:ascii="仿宋_GB2312" w:eastAsia="仿宋_GB2312"/>
          <w:sz w:val="28"/>
          <w:szCs w:val="28"/>
        </w:rPr>
        <w:t>4.2.1响应启动条件</w:t>
      </w:r>
      <w:bookmarkEnd w:id="171"/>
      <w:bookmarkEnd w:id="172"/>
      <w:bookmarkEnd w:id="173"/>
      <w:bookmarkEnd w:id="174"/>
    </w:p>
    <w:p>
      <w:pPr>
        <w:adjustRightInd w:val="0"/>
        <w:snapToGrid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Ⅲ级（较大）及以上突发事件，启动一级响应。初判发生Ⅳ级（一般）突发事件，有可能造成较大社会影响时，启动二级响应；初判发生Ⅳ级（一般）突发事件，不会造成较大社会影响，但事件本身较敏感，或事态发展有扩大趋势，或发生在重点地区、重大会议活动举办期间等特殊地点、敏感时期，启动三级响应；初判发生Ⅳ级（一般）突发事件，事件社会影响小，事态发展趋势完全可控时，启动四级响应。</w:t>
      </w:r>
    </w:p>
    <w:p>
      <w:pPr>
        <w:pStyle w:val="4"/>
        <w:keepNext w:val="0"/>
        <w:keepLines w:val="0"/>
        <w:spacing w:before="0" w:after="0" w:line="434" w:lineRule="exact"/>
        <w:rPr>
          <w:rFonts w:hint="eastAsia" w:ascii="仿宋_GB2312" w:eastAsia="仿宋_GB2312"/>
          <w:sz w:val="28"/>
          <w:szCs w:val="28"/>
        </w:rPr>
      </w:pPr>
      <w:bookmarkStart w:id="175" w:name="_Toc44973619"/>
      <w:bookmarkStart w:id="176" w:name="_Toc44974284"/>
      <w:bookmarkStart w:id="177" w:name="_Toc26235"/>
      <w:bookmarkStart w:id="178" w:name="_Toc65439905"/>
      <w:r>
        <w:rPr>
          <w:rFonts w:hint="eastAsia" w:ascii="仿宋_GB2312" w:eastAsia="仿宋_GB2312"/>
          <w:sz w:val="28"/>
          <w:szCs w:val="28"/>
        </w:rPr>
        <w:t>4.2.2响应行动</w:t>
      </w:r>
      <w:bookmarkEnd w:id="175"/>
      <w:bookmarkEnd w:id="176"/>
      <w:bookmarkEnd w:id="177"/>
      <w:bookmarkEnd w:id="178"/>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（1）根据响应级别，相关负责同志立即赶赴现场。</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（2）视情成立现场指挥部，设立各相关处置小组，明确职责分工。</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（3）进行现场会商、研判，制定具体应急方案。</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（4）协调应急队伍、专业设备、应急专家。</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（5）指导转运伤员，控制现场，疏散人员，监测环境。</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（6）指导信息发布，引导舆情，进行善后处置。</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具体响应行动在相关专项应急预案中明确。</w:t>
      </w:r>
    </w:p>
    <w:p>
      <w:pPr>
        <w:pStyle w:val="3"/>
        <w:spacing w:line="434" w:lineRule="exact"/>
        <w:rPr>
          <w:rFonts w:hint="eastAsia" w:ascii="楷体_GB2312" w:hAnsi="Times New Roman" w:eastAsia="楷体_GB2312"/>
          <w:sz w:val="28"/>
        </w:rPr>
      </w:pPr>
      <w:bookmarkStart w:id="179" w:name="_Toc65439906"/>
      <w:r>
        <w:rPr>
          <w:rFonts w:hint="eastAsia" w:ascii="楷体_GB2312" w:hAnsi="Times New Roman" w:eastAsia="楷体_GB2312"/>
          <w:sz w:val="28"/>
        </w:rPr>
        <w:t>4.3 信息报告</w:t>
      </w:r>
      <w:bookmarkEnd w:id="179"/>
    </w:p>
    <w:p>
      <w:pPr>
        <w:pStyle w:val="4"/>
        <w:keepNext w:val="0"/>
        <w:keepLines w:val="0"/>
        <w:spacing w:before="0" w:after="0" w:line="434" w:lineRule="exact"/>
        <w:rPr>
          <w:rFonts w:hint="eastAsia" w:ascii="仿宋_GB2312" w:eastAsia="仿宋_GB2312"/>
          <w:sz w:val="28"/>
          <w:szCs w:val="28"/>
        </w:rPr>
      </w:pPr>
      <w:bookmarkStart w:id="180" w:name="_Toc44973621"/>
      <w:bookmarkStart w:id="181" w:name="_Toc44974286"/>
      <w:bookmarkStart w:id="182" w:name="_Toc17101"/>
      <w:bookmarkStart w:id="183" w:name="_Toc65439907"/>
      <w:r>
        <w:rPr>
          <w:rFonts w:hint="eastAsia" w:ascii="仿宋_GB2312" w:eastAsia="仿宋_GB2312"/>
          <w:sz w:val="28"/>
          <w:szCs w:val="28"/>
        </w:rPr>
        <w:t>4.3.1信息报告的要求</w:t>
      </w:r>
      <w:bookmarkEnd w:id="180"/>
      <w:bookmarkEnd w:id="181"/>
      <w:bookmarkEnd w:id="182"/>
      <w:bookmarkEnd w:id="183"/>
    </w:p>
    <w:p>
      <w:pPr>
        <w:adjustRightInd w:val="0"/>
        <w:snapToGrid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1）乡镇、街道、管委会要创新基层网格员管理体制机制，统筹灾害信息员、安全员、网格员等资源，建立统一规范的基层网格员管理和激励制度，实现社区、村全覆盖、无死角，同时承担风险隐患巡查报告、突发事件先期处置、灾情统计报告等职责。</w:t>
      </w:r>
    </w:p>
    <w:p>
      <w:pPr>
        <w:adjustRightInd w:val="0"/>
        <w:snapToGrid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（2）突发事件发生或发现重大风险、隐患后，基层网格员和有关社区、村、企业、社会组织及相关专业机构、监测网点等要及时向所在地政府及有关主管部门报告相关信息。</w:t>
      </w:r>
    </w:p>
    <w:p>
      <w:pPr>
        <w:adjustRightInd w:val="0"/>
        <w:snapToGrid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（3）事发地政府及其有关部门按照国家有关规定向上级政府及其有关部门报送信息；根据事态进展，及时续报事件处置等有关情况。信息报送应贯穿于突发事件应急响应活动的全过程。</w:t>
      </w:r>
    </w:p>
    <w:p>
      <w:pPr>
        <w:adjustRightInd w:val="0"/>
        <w:snapToGrid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（4）信息报送要按照突发事件类别报有关主管部门。自然灾害类、事故灾难类突发事件信息报应急管理部门；公共卫生类、社会安全类突发事件信息报卫健、公安等部门，同时通报总指挥部办公室。</w:t>
      </w:r>
    </w:p>
    <w:p>
      <w:pPr>
        <w:adjustRightInd w:val="0"/>
        <w:snapToGrid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5）各级在突发事件现场的处置人员、应急值班负责人要保持通讯畅通，及时接听国务院总值班室电话（010-66015050）、国家应急管理部值班室电话（010-83933123/83933200）、省委值班室电话（0371-65902289）、省政府值班室电话（0371-65506266）、省应急管理厅值班室电话（0371-65919777/65919700），郑州市委值班室电话（0371-67185699/ 67170733）、郑州市政府值班室电话（0371-67185799）、郑州市应急管理局值班电话（0371-67710000/67887675），新郑市委办公室值班电话（0371-62693001/62693904）、新郑市政府办公室值班电话（0371-62693032）、新郑市应急管理局值班电话（0371-69955555）。</w:t>
      </w:r>
    </w:p>
    <w:p>
      <w:pPr>
        <w:pStyle w:val="4"/>
        <w:keepNext w:val="0"/>
        <w:keepLines w:val="0"/>
        <w:spacing w:before="0" w:after="0" w:line="434" w:lineRule="exact"/>
        <w:rPr>
          <w:rFonts w:hint="eastAsia" w:ascii="仿宋_GB2312" w:eastAsia="仿宋_GB2312"/>
          <w:sz w:val="28"/>
          <w:szCs w:val="28"/>
        </w:rPr>
      </w:pPr>
      <w:bookmarkStart w:id="184" w:name="_Toc44973622"/>
      <w:bookmarkStart w:id="185" w:name="_Toc44974287"/>
      <w:bookmarkStart w:id="186" w:name="_Toc21834"/>
      <w:bookmarkStart w:id="187" w:name="_Toc65439908"/>
      <w:r>
        <w:rPr>
          <w:rFonts w:hint="eastAsia" w:ascii="仿宋_GB2312" w:eastAsia="仿宋_GB2312"/>
          <w:sz w:val="28"/>
          <w:szCs w:val="28"/>
        </w:rPr>
        <w:t>4.3.2信息报告的内容</w:t>
      </w:r>
      <w:bookmarkEnd w:id="184"/>
      <w:bookmarkEnd w:id="185"/>
      <w:bookmarkEnd w:id="186"/>
      <w:bookmarkEnd w:id="187"/>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依据《河南省应急管理厅关于切实加强事故灾难类、自然灾害类突发事件信息报告工作的通知》（豫应急办〔2019〕6号）要求，突发事件报告内容主要包括：时间、地点、状态、伤亡情况、事发单位或发生地基本情况、事件起因和性质、基本过程、影响范围、事件发展趋势、处置情况、请求事项和工作建议、事发现场指挥负责人的姓名、职务、联系方式等。各单位对突发事件全面情况不清楚的，应先上报已掌握的主要情况，随后补报详细信息，不得以需要了解详细情况为借口延缓报送时间。（见</w:t>
      </w:r>
      <w:r>
        <w:rPr>
          <w:rFonts w:hint="eastAsia" w:ascii="仿宋_GB2312" w:eastAsia="仿宋_GB2312"/>
          <w:sz w:val="28"/>
          <w:szCs w:val="28"/>
        </w:rPr>
        <w:fldChar w:fldCharType="begin"/>
      </w:r>
      <w:r>
        <w:rPr>
          <w:rFonts w:hint="eastAsia" w:ascii="仿宋_GB2312" w:eastAsia="仿宋_GB2312"/>
          <w:sz w:val="28"/>
          <w:szCs w:val="28"/>
        </w:rPr>
        <w:instrText xml:space="preserve">HYPERLINK "新郑市预案/新郑市突发事件总体应急预案12.15/郑州总体预案及附件（修改稿20.6）/预案附件/附件10突发事件信息报告单.doc"</w:instrText>
      </w:r>
      <w:r>
        <w:rPr>
          <w:rFonts w:hint="eastAsia" w:ascii="仿宋_GB2312" w:eastAsia="仿宋_GB2312"/>
          <w:sz w:val="28"/>
          <w:szCs w:val="28"/>
        </w:rPr>
        <w:fldChar w:fldCharType="separate"/>
      </w:r>
      <w:r>
        <w:rPr>
          <w:rStyle w:val="11"/>
          <w:rFonts w:hint="eastAsia" w:ascii="仿宋_GB2312" w:eastAsia="仿宋_GB2312"/>
          <w:color w:val="auto"/>
          <w:sz w:val="28"/>
          <w:szCs w:val="28"/>
          <w:u w:val="none"/>
        </w:rPr>
        <w:t>附件11：突发事件信息报告单</w:t>
      </w:r>
      <w:r>
        <w:rPr>
          <w:rFonts w:hint="eastAsia" w:ascii="仿宋_GB2312" w:eastAsia="仿宋_GB2312"/>
          <w:sz w:val="28"/>
          <w:szCs w:val="28"/>
        </w:rPr>
        <w:fldChar w:fldCharType="end"/>
      </w:r>
      <w:r>
        <w:rPr>
          <w:rFonts w:hint="eastAsia" w:ascii="仿宋_GB2312" w:eastAsia="仿宋_GB2312"/>
          <w:sz w:val="28"/>
          <w:szCs w:val="28"/>
        </w:rPr>
        <w:t>）。</w:t>
      </w:r>
    </w:p>
    <w:p>
      <w:pPr>
        <w:pStyle w:val="4"/>
        <w:keepNext w:val="0"/>
        <w:keepLines w:val="0"/>
        <w:spacing w:before="0" w:after="0" w:line="434" w:lineRule="exact"/>
        <w:rPr>
          <w:rFonts w:hint="eastAsia" w:ascii="仿宋_GB2312" w:eastAsia="仿宋_GB2312"/>
          <w:sz w:val="28"/>
          <w:szCs w:val="28"/>
        </w:rPr>
      </w:pPr>
      <w:bookmarkStart w:id="188" w:name="_Toc65439909"/>
      <w:r>
        <w:rPr>
          <w:rFonts w:hint="eastAsia" w:ascii="仿宋_GB2312" w:eastAsia="仿宋_GB2312"/>
          <w:sz w:val="28"/>
          <w:szCs w:val="28"/>
        </w:rPr>
        <w:t>4.3.3信息报告的方式</w:t>
      </w:r>
      <w:bookmarkEnd w:id="188"/>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突发事件信息报告除另有规定外，可采取电话、传真、电子信箱、值班会商系统、单兵音视频等方式，通过传真和电子信箱报告事件信息后必须电话确认。市委、市政府及应急管理局接收和上报事件信息必须认真进行登记存档，以备调查核实。</w:t>
      </w:r>
    </w:p>
    <w:p>
      <w:pPr>
        <w:pStyle w:val="4"/>
        <w:keepNext w:val="0"/>
        <w:keepLines w:val="0"/>
        <w:spacing w:before="0" w:after="0" w:line="434" w:lineRule="exact"/>
        <w:rPr>
          <w:rFonts w:hint="eastAsia" w:ascii="仿宋_GB2312" w:eastAsia="仿宋_GB2312"/>
          <w:sz w:val="28"/>
          <w:szCs w:val="28"/>
        </w:rPr>
      </w:pPr>
      <w:bookmarkStart w:id="189" w:name="_Toc65439910"/>
      <w:r>
        <w:rPr>
          <w:rFonts w:hint="eastAsia" w:ascii="仿宋_GB2312" w:eastAsia="仿宋_GB2312"/>
          <w:sz w:val="28"/>
          <w:szCs w:val="28"/>
        </w:rPr>
        <w:t>4.3.4信息报告的时限要求</w:t>
      </w:r>
      <w:bookmarkEnd w:id="189"/>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依据《河南省应急管理厅关于切实加强事故灾难类、自然灾害类突发事件信息报告工作的通知》（豫应急办〔2019〕6号）要求并结合实际情况，信息报告时限要求如下：</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（1）Ⅰ级（特别重大）、Ⅱ级（重大）突发事件须在发生后10分钟内向市委、市政府、市应急管理局值班室电话报告、20分钟内以书面形式报告；且15分钟内向省应急管理厅电话报告、35分钟内以书面形式报告。</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（2）Ⅲ级（较大）突发事件须在发生后30分钟内书面向市委、市政府、市应急管理局值班室报告；且1小时内书面上报至省应急管理厅。</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（3）Ⅳ级（一般）突发事件须在发生后4小时内书面向郑州市应急管理局值班室报告；且6小时内书面上报至省应急管理厅。</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4）Ⅲ级（较大）及以上事件每天上午7点30分前、下午16点前向市委、市政府、市应急管理局各续报1次。特殊情况随时续报，续报直至事件抢险救援结束。领导对事件信息有批示的，按照领导的批示及时跟踪续报事件抢救进展情况。工矿商贸领域事件自发生之日起30日内，道路交通、火灾事件自发生之日起7日内伤亡人数发生变化的，应于变化当日续报。</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（5）接到市委、市政府、市应急管理局值班室要求核实有关情况的通知后，原则上要在15分钟内电话反馈；要求报送书面信息的，反馈时间不得超过30分钟。</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（6）发生较大以上事故灾难类、自然灾害类突发事件或影响重大的社会安全突发事件，市委、市政府、市应急管理局接到突发事件报告后，在依照规定逐级上报的同时，直接报告省委、省政府、省应急管理厅。</w:t>
      </w:r>
    </w:p>
    <w:p>
      <w:pPr>
        <w:pStyle w:val="4"/>
        <w:keepNext w:val="0"/>
        <w:keepLines w:val="0"/>
        <w:spacing w:before="0" w:after="0" w:line="434" w:lineRule="exact"/>
        <w:rPr>
          <w:rFonts w:hint="eastAsia" w:ascii="仿宋_GB2312" w:eastAsia="仿宋_GB2312"/>
          <w:sz w:val="28"/>
          <w:szCs w:val="28"/>
        </w:rPr>
      </w:pPr>
      <w:bookmarkStart w:id="190" w:name="_Toc65439911"/>
      <w:r>
        <w:rPr>
          <w:rFonts w:hint="eastAsia" w:ascii="仿宋_GB2312" w:eastAsia="仿宋_GB2312"/>
          <w:sz w:val="28"/>
          <w:szCs w:val="28"/>
        </w:rPr>
        <w:t>4.3.5其他</w:t>
      </w:r>
      <w:bookmarkEnd w:id="190"/>
    </w:p>
    <w:p>
      <w:pPr>
        <w:numPr>
          <w:ilvl w:val="0"/>
          <w:numId w:val="1"/>
        </w:num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涉及香港、澳门籍人员的突发事件，需向市委统战部通报。</w:t>
      </w:r>
    </w:p>
    <w:p>
      <w:pPr>
        <w:numPr>
          <w:ilvl w:val="0"/>
          <w:numId w:val="1"/>
        </w:num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涉及台湾籍人员的突发事件，需向市委统战部通报。</w:t>
      </w:r>
    </w:p>
    <w:p>
      <w:pPr>
        <w:numPr>
          <w:ilvl w:val="0"/>
          <w:numId w:val="1"/>
        </w:num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涉及外籍人员的突发事件，需向市委办通报。</w:t>
      </w:r>
    </w:p>
    <w:p>
      <w:pPr>
        <w:pStyle w:val="3"/>
        <w:spacing w:line="434" w:lineRule="exact"/>
        <w:rPr>
          <w:rFonts w:hint="eastAsia" w:ascii="楷体_GB2312" w:hAnsi="Times New Roman" w:eastAsia="楷体_GB2312"/>
          <w:sz w:val="28"/>
        </w:rPr>
      </w:pPr>
      <w:bookmarkStart w:id="191" w:name="_Toc65439912"/>
      <w:r>
        <w:rPr>
          <w:rFonts w:hint="eastAsia" w:ascii="楷体_GB2312" w:hAnsi="Times New Roman" w:eastAsia="楷体_GB2312"/>
          <w:sz w:val="28"/>
        </w:rPr>
        <w:t>4.4 应急处置与救援</w:t>
      </w:r>
      <w:bookmarkEnd w:id="191"/>
    </w:p>
    <w:p>
      <w:pPr>
        <w:pStyle w:val="4"/>
        <w:keepNext w:val="0"/>
        <w:keepLines w:val="0"/>
        <w:spacing w:before="0" w:after="0" w:line="434" w:lineRule="exact"/>
        <w:rPr>
          <w:rFonts w:hint="eastAsia" w:ascii="仿宋_GB2312" w:eastAsia="仿宋_GB2312"/>
          <w:sz w:val="28"/>
          <w:szCs w:val="28"/>
        </w:rPr>
      </w:pPr>
      <w:bookmarkStart w:id="192" w:name="_Toc65439913"/>
      <w:r>
        <w:rPr>
          <w:rFonts w:hint="eastAsia" w:ascii="仿宋_GB2312" w:eastAsia="仿宋_GB2312"/>
          <w:sz w:val="28"/>
          <w:szCs w:val="28"/>
        </w:rPr>
        <w:t>4.4.1先期处置</w:t>
      </w:r>
      <w:bookmarkEnd w:id="192"/>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1）突发事件发生后，事发单位要立即组织本单位应急队伍和工作人员营救受害人员，疏散、撤离、安置受威胁人员；控制危险源，标明危险区域，封锁危险场所，并采取其他防止危害扩大的必要措施；迅速控制可疑的传染源，积极救治病人，组织医疗卫生人员加强个人防护；向所在地乡镇、街道、管委会及有关部门、单位报告。对因本单位的问题引发的或主体是本单位人员的社会安全事件，有关单位要迅速派出负责人赶赴现场开展劝解、疏导工作。</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（2）事发地居民委员会、村民委员会和其他组织要立即进行宣传动员，组织群众开展自救和互救，协助维护社会秩序，或按照事发地政府的决定、命令组织开展突发事件应对工作。</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（3）乡镇、街道、管委会调动应急队伍，采取措施控制事态发展，组织开展应急处置与救援工作，并及时向上级政府报告。</w:t>
      </w:r>
    </w:p>
    <w:p>
      <w:pPr>
        <w:pStyle w:val="4"/>
        <w:keepNext w:val="0"/>
        <w:keepLines w:val="0"/>
        <w:spacing w:before="0" w:after="0" w:line="434" w:lineRule="exact"/>
        <w:rPr>
          <w:rFonts w:hint="eastAsia" w:ascii="仿宋_GB2312" w:eastAsia="仿宋_GB2312"/>
          <w:sz w:val="28"/>
          <w:szCs w:val="28"/>
        </w:rPr>
      </w:pPr>
      <w:bookmarkStart w:id="193" w:name="_Toc65439914"/>
      <w:r>
        <w:rPr>
          <w:rFonts w:hint="eastAsia" w:ascii="仿宋_GB2312" w:eastAsia="仿宋_GB2312"/>
          <w:sz w:val="28"/>
          <w:szCs w:val="28"/>
        </w:rPr>
        <w:t>4.4.2指挥协调</w:t>
      </w:r>
      <w:bookmarkEnd w:id="193"/>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在市委的统一领导下，市政府是全市各类突发事件应急管理工作的最高领导机关。总指挥部负责统一领导、统一组织、统一指挥、统一协调各类突发事件的应对工作。突发事件发生后，原则上先由各专项指挥部组织、指挥、协调、实施突发事件现场处置工作，必要时启动总指挥部负责应对。各专项指挥部未涵盖的突发事件的应急处置工作，由</w:t>
      </w:r>
      <w:r>
        <w:rPr>
          <w:rFonts w:hint="eastAsia" w:ascii="仿宋_GB2312" w:eastAsia="仿宋_GB2312"/>
          <w:bCs/>
          <w:sz w:val="28"/>
          <w:szCs w:val="28"/>
        </w:rPr>
        <w:t>突发事件主管部门</w:t>
      </w:r>
      <w:r>
        <w:rPr>
          <w:rFonts w:hint="eastAsia" w:ascii="仿宋_GB2312" w:eastAsia="仿宋_GB2312"/>
          <w:sz w:val="28"/>
          <w:szCs w:val="28"/>
        </w:rPr>
        <w:t>依据其职责和应急处置的实际组织实施。现场指挥部由总指挥部或专项指挥部视情设立，在总指挥部或专项指挥部领导下，负责突发事件的现场应急处置，并指导乡镇、街道、管委会开展突发事件应急救援工作。</w:t>
      </w:r>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上级组织指挥机构设立后，下级组织指挥机构按照上级组织指挥机构要求做好应急处置与救援有关工作。市级设立现场指挥部的，乡镇、街道、管委会的现场指挥部应纳入市级现场指挥部。省、郑州市设立前方指挥部的，市现场指挥部服从省、郑州市前方指挥部的领导。</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各级应急指挥部可视情设立综合协调组、应急信息组、专业救援组、医疗救护组、工程抢险组、新闻宣传组、救援保障组、交通运输组、治安维护组、环境处理组、善后处置组、灾民安置组、专家顾问组等应急处置工作组，进行分工合作，提高应急处置效率。</w:t>
      </w:r>
    </w:p>
    <w:p>
      <w:pPr>
        <w:pStyle w:val="4"/>
        <w:keepNext w:val="0"/>
        <w:keepLines w:val="0"/>
        <w:spacing w:before="0" w:after="0" w:line="434" w:lineRule="exact"/>
        <w:rPr>
          <w:rFonts w:hint="eastAsia" w:ascii="仿宋_GB2312" w:eastAsia="仿宋_GB2312"/>
          <w:sz w:val="28"/>
          <w:szCs w:val="28"/>
        </w:rPr>
      </w:pPr>
      <w:bookmarkStart w:id="194" w:name="_Toc65439915"/>
      <w:r>
        <w:rPr>
          <w:rFonts w:hint="eastAsia" w:ascii="仿宋_GB2312" w:eastAsia="仿宋_GB2312"/>
          <w:sz w:val="28"/>
          <w:szCs w:val="28"/>
        </w:rPr>
        <w:t>4.4.3处置措施</w:t>
      </w:r>
      <w:bookmarkEnd w:id="194"/>
      <w:r>
        <w:rPr>
          <w:rFonts w:hint="eastAsia" w:ascii="仿宋_GB2312" w:eastAsia="仿宋_GB2312"/>
          <w:sz w:val="28"/>
          <w:szCs w:val="28"/>
        </w:rPr>
        <w:t xml:space="preserve">                                    </w:t>
      </w:r>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（1）综合协调组：</w:t>
      </w:r>
      <w:r>
        <w:rPr>
          <w:rFonts w:hint="eastAsia" w:ascii="仿宋_GB2312" w:eastAsia="仿宋_GB2312"/>
          <w:bCs/>
          <w:sz w:val="28"/>
          <w:szCs w:val="28"/>
        </w:rPr>
        <w:t>由突发事件主管部门牵头</w:t>
      </w:r>
      <w:r>
        <w:rPr>
          <w:rFonts w:hint="eastAsia" w:ascii="仿宋_GB2312" w:eastAsia="仿宋_GB2312"/>
          <w:sz w:val="28"/>
          <w:szCs w:val="28"/>
        </w:rPr>
        <w:t>协调全市相关部门开展应急救援工作。</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2）应急信息组：由突发事件主管部门牵头，相关部门参与，协同提供灾区（或事故影响区域）相关数据。组织现场人员、应急测绘和勘察队伍等，利用无人机、雷达等手段获取现场影像，分析研判道路、桥梁、通信、电力等基础设施和居民住房损毁情况，重要目标物、人员密集场所和人口分布等信息，提出初步评估意见，并向现场指挥部报告。</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（3）专业救援组：</w:t>
      </w:r>
      <w:r>
        <w:rPr>
          <w:rFonts w:hint="eastAsia" w:ascii="仿宋_GB2312" w:eastAsia="仿宋_GB2312"/>
          <w:bCs/>
          <w:sz w:val="28"/>
          <w:szCs w:val="28"/>
        </w:rPr>
        <w:t>由突发事件主管部门牵头</w:t>
      </w:r>
      <w:r>
        <w:rPr>
          <w:rFonts w:hint="eastAsia" w:ascii="仿宋_GB2312" w:eastAsia="仿宋_GB2312"/>
          <w:sz w:val="28"/>
          <w:szCs w:val="28"/>
        </w:rPr>
        <w:t>，组织综合应急救援队及各相关专项应急救援队、民兵应急力量、应急志愿者队伍等组织营救受困、受伤人员，疏散、撤离并妥善安置受到威胁的人员以及采取其他救助措施。迅速控制危险源，减轻或消除危害，标明危险区域，封锁危险场所，划定警戒区，实行交通管制以及其他控制措施。禁止或限制使用有关设备、设施，关闭或限制使用有关场所，中止人员密集的活动或可能导致危害扩大的生产经营活动等。采取防止发生次生、衍生事件的必要措施。</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4）医疗救护组：由卫健委牵头，组织协调医疗救援机构和医疗救援力量，开展医疗救援、医疗转运和医疗救治工作。组织做好传染病疫情等公共卫生事件确诊和疑似病例隔离救治，对密切接触者实施医学观察，对易感人群采取应急接种、预防性服药措施，开展卫生防病健康教育。</w:t>
      </w:r>
    </w:p>
    <w:p>
      <w:pPr>
        <w:spacing w:line="434" w:lineRule="exact"/>
        <w:ind w:firstLine="560" w:firstLineChars="200"/>
        <w:rPr>
          <w:rFonts w:hint="eastAsia" w:ascii="仿宋_GB2312" w:eastAsia="仿宋_GB2312"/>
          <w:sz w:val="28"/>
          <w:szCs w:val="28"/>
          <w:highlight w:val="yellow"/>
        </w:rPr>
      </w:pPr>
      <w:r>
        <w:rPr>
          <w:rFonts w:hint="eastAsia" w:ascii="仿宋_GB2312" w:eastAsia="仿宋_GB2312"/>
          <w:sz w:val="28"/>
          <w:szCs w:val="28"/>
        </w:rPr>
        <w:t>（5）工程抢险组：由城市管理局牵头，住房和城乡建设局、交通运输局、水利局、供电公司以及事发地乡镇、街道、管委会等基层单位参与，立即抢修被损坏的供（排）水、供热、供电、交通、通信等公共设施，短时间难以恢复的，要实施临时过渡方案，保障社会生产生活基本需要。</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（6）新闻宣传组：由市委宣传部牵头，应急救援总指挥部及相应专业应急机构或事件主管单位、事发地政府等相关单位参与，做好对外新闻发布工作。</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7）救援保障组：由发展和改革委员会牵头，科工信局、市场监督管理局、商务局、民政局、行业协会以及事发地乡镇、街道、管委会等基层单位参与。根据专业应急机构或事件主管单位以及现场指挥部要求，组织生产、配送、调拨、监管、征用各类应急物资。指导慈善组织开展救灾款物募捐活动，并对捐款物的管理和分配做好监督。</w:t>
      </w:r>
    </w:p>
    <w:p>
      <w:pPr>
        <w:adjustRightInd w:val="0"/>
        <w:snapToGrid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（8）交通运输组：由交通运输局牵头，有关运输公司、事发地政府等相关单位参与。组织运送救援人员、受灾人员、救援设备、救灾物资等。</w:t>
      </w:r>
    </w:p>
    <w:p>
      <w:pPr>
        <w:adjustRightInd w:val="0"/>
        <w:snapToGrid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9）治安维护组：由公安局牵头，事发地乡镇、街道、管委会、涉及的社会团体和企业参与。依法从严惩处哄抢财物、干扰破坏应急处置工作等扰乱社会秩序的行为，维护社会治安。对使用器械相互对抗或以暴力行为参与冲突的当事人施行强制隔离，妥善解决现场纠纷和争端，控制事态发展。对特定区域内的建筑物、交通工具、设备、设施以及燃料、燃气、水电的供应进行控制，必要时依法对网络、通信进行管控。封锁有关场所、道路，查验现场人员的身份证件，限制有关公共场所内的活动。在党政机关、军事机关、广播电台等单位附近设置临时警戒线，加强警卫，加强对重点敏感人员、场所、部位和标志性建筑的安全保护。严重危害社会治安秩序的突发事件发生时，立即依法出动警力，加大社会面检查、巡逻、控制力度，根据现场情况依法采取相应的强制性措施，尽快使社会秩序恢复正常。</w:t>
      </w:r>
    </w:p>
    <w:p>
      <w:pPr>
        <w:adjustRightInd w:val="0"/>
        <w:snapToGrid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10）环境处理组：由生态环境分局牵头，公安局、卫健委、应急管理局、城市管理局、水利局、气象局等相关单位参与。快速查明主要污染源、污染种类以及污染影响，在职责范围内及时控制污染扩散，消除危害，并对潜在危害继续监控。</w:t>
      </w:r>
    </w:p>
    <w:p>
      <w:pPr>
        <w:adjustRightInd w:val="0"/>
        <w:snapToGrid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11）灾民安置组：由应急管理局指导事发地政府、红十字会及其他志愿服务团体等做好受灾群众的基本生活保障工作，提供食品、饮用水、衣被、燃料等基本生活必需品和临时住所，确保灾区民众有饭吃、有水喝、有衣穿、有住处。</w:t>
      </w:r>
    </w:p>
    <w:p>
      <w:pPr>
        <w:adjustRightInd w:val="0"/>
        <w:snapToGrid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12）善后处置组：由事发地乡镇、街道、管委会牵头，市应急管理局、市民政局、红十字会等相应专业应急机构或事件主管单位参与。开展遇难人员善后处置以及家属安抚工作。接受和管理社会各界捐赠、协调灾后重建等。</w:t>
      </w:r>
    </w:p>
    <w:p>
      <w:pPr>
        <w:overflowPunct w:val="0"/>
        <w:spacing w:line="434" w:lineRule="exact"/>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（13）专家顾问组：</w:t>
      </w:r>
      <w:r>
        <w:rPr>
          <w:rFonts w:hint="eastAsia" w:ascii="仿宋_GB2312" w:eastAsia="仿宋_GB2312"/>
          <w:bCs/>
          <w:sz w:val="28"/>
          <w:szCs w:val="28"/>
        </w:rPr>
        <w:t>由突发事件主管部门牵头</w:t>
      </w:r>
      <w:r>
        <w:rPr>
          <w:rFonts w:hint="eastAsia" w:ascii="仿宋_GB2312" w:eastAsia="仿宋_GB2312"/>
          <w:sz w:val="28"/>
          <w:szCs w:val="28"/>
        </w:rPr>
        <w:t>，相应专业应急机构或事件主管单位组织</w:t>
      </w:r>
      <w:r>
        <w:rPr>
          <w:rFonts w:hint="eastAsia" w:ascii="仿宋_GB2312" w:eastAsia="仿宋_GB2312"/>
          <w:sz w:val="28"/>
          <w:szCs w:val="28"/>
          <w:shd w:val="clear" w:color="auto" w:fill="FFFFFF"/>
        </w:rPr>
        <w:t>专家参与，为现场指挥部进行事件研判、决策、队伍协调等提供智力支持。</w:t>
      </w:r>
    </w:p>
    <w:p>
      <w:pPr>
        <w:pStyle w:val="4"/>
        <w:keepNext w:val="0"/>
        <w:keepLines w:val="0"/>
        <w:spacing w:before="0" w:after="0" w:line="434" w:lineRule="exact"/>
        <w:rPr>
          <w:rFonts w:hint="eastAsia" w:ascii="仿宋_GB2312" w:eastAsia="仿宋_GB2312"/>
          <w:sz w:val="28"/>
          <w:szCs w:val="28"/>
        </w:rPr>
      </w:pPr>
      <w:bookmarkStart w:id="195" w:name="_Toc65439916"/>
      <w:r>
        <w:rPr>
          <w:rFonts w:hint="eastAsia" w:ascii="仿宋_GB2312" w:eastAsia="仿宋_GB2312"/>
          <w:sz w:val="28"/>
          <w:szCs w:val="28"/>
        </w:rPr>
        <w:t>4.4.4响应升级</w:t>
      </w:r>
      <w:bookmarkEnd w:id="195"/>
    </w:p>
    <w:p>
      <w:pPr>
        <w:pStyle w:val="7"/>
        <w:adjustRightInd w:val="0"/>
        <w:snapToGrid w:val="0"/>
        <w:spacing w:line="434" w:lineRule="exact"/>
        <w:ind w:firstLine="560"/>
        <w:rPr>
          <w:rFonts w:hint="eastAsia"/>
          <w:sz w:val="28"/>
          <w:szCs w:val="28"/>
        </w:rPr>
      </w:pPr>
      <w:r>
        <w:rPr>
          <w:rFonts w:hint="eastAsia"/>
          <w:sz w:val="28"/>
          <w:szCs w:val="28"/>
        </w:rPr>
        <w:t>（1）响应升级的标准</w:t>
      </w:r>
    </w:p>
    <w:p>
      <w:pPr>
        <w:pStyle w:val="7"/>
        <w:adjustRightInd w:val="0"/>
        <w:snapToGrid w:val="0"/>
        <w:spacing w:line="434" w:lineRule="exact"/>
        <w:ind w:firstLine="560"/>
        <w:rPr>
          <w:rFonts w:hint="eastAsia"/>
          <w:sz w:val="28"/>
          <w:szCs w:val="28"/>
        </w:rPr>
      </w:pPr>
      <w:r>
        <w:rPr>
          <w:rFonts w:hint="eastAsia" w:hAnsi="宋体" w:cs="宋体"/>
          <w:sz w:val="28"/>
          <w:szCs w:val="28"/>
        </w:rPr>
        <w:t>①</w:t>
      </w:r>
      <w:r>
        <w:rPr>
          <w:rFonts w:hint="eastAsia"/>
          <w:sz w:val="28"/>
          <w:szCs w:val="28"/>
        </w:rPr>
        <w:t>经研判，发现突发事件的实际灾情或后果超出了报告的灾情或后果。</w:t>
      </w:r>
    </w:p>
    <w:p>
      <w:pPr>
        <w:pStyle w:val="7"/>
        <w:adjustRightInd w:val="0"/>
        <w:snapToGrid w:val="0"/>
        <w:spacing w:line="434" w:lineRule="exact"/>
        <w:ind w:firstLine="560"/>
        <w:rPr>
          <w:rFonts w:hint="eastAsia"/>
          <w:sz w:val="28"/>
          <w:szCs w:val="28"/>
        </w:rPr>
      </w:pPr>
      <w:r>
        <w:rPr>
          <w:rFonts w:hint="eastAsia" w:hAnsi="宋体" w:cs="宋体"/>
          <w:sz w:val="28"/>
          <w:szCs w:val="28"/>
        </w:rPr>
        <w:t>②</w:t>
      </w:r>
      <w:r>
        <w:rPr>
          <w:rFonts w:hint="eastAsia"/>
          <w:sz w:val="28"/>
          <w:szCs w:val="28"/>
        </w:rPr>
        <w:t>突发事件的灾情或后果进一步扩大，市级应急力量难以实施有效处置。</w:t>
      </w:r>
    </w:p>
    <w:p>
      <w:pPr>
        <w:pStyle w:val="7"/>
        <w:adjustRightInd w:val="0"/>
        <w:snapToGrid w:val="0"/>
        <w:spacing w:line="434" w:lineRule="exact"/>
        <w:ind w:firstLine="560"/>
        <w:rPr>
          <w:rFonts w:hint="eastAsia"/>
          <w:sz w:val="28"/>
          <w:szCs w:val="28"/>
        </w:rPr>
      </w:pPr>
      <w:r>
        <w:rPr>
          <w:rFonts w:hint="eastAsia" w:hAnsi="宋体" w:cs="宋体"/>
          <w:sz w:val="28"/>
          <w:szCs w:val="28"/>
        </w:rPr>
        <w:t>③</w:t>
      </w:r>
      <w:r>
        <w:rPr>
          <w:rFonts w:hint="eastAsia"/>
          <w:sz w:val="28"/>
          <w:szCs w:val="28"/>
        </w:rPr>
        <w:t>突发事件将要波及周边地区。</w:t>
      </w:r>
    </w:p>
    <w:p>
      <w:pPr>
        <w:pStyle w:val="7"/>
        <w:tabs>
          <w:tab w:val="left" w:pos="3390"/>
        </w:tabs>
        <w:adjustRightInd w:val="0"/>
        <w:snapToGrid w:val="0"/>
        <w:spacing w:line="434" w:lineRule="exact"/>
        <w:ind w:firstLine="560"/>
        <w:rPr>
          <w:rFonts w:hint="eastAsia"/>
          <w:sz w:val="28"/>
          <w:szCs w:val="28"/>
        </w:rPr>
      </w:pPr>
      <w:r>
        <w:rPr>
          <w:rFonts w:hint="eastAsia"/>
          <w:sz w:val="28"/>
          <w:szCs w:val="28"/>
        </w:rPr>
        <w:t>（2）请求援助</w:t>
      </w:r>
      <w:r>
        <w:rPr>
          <w:rFonts w:hint="eastAsia"/>
          <w:sz w:val="28"/>
          <w:szCs w:val="28"/>
        </w:rPr>
        <w:tab/>
      </w:r>
    </w:p>
    <w:p>
      <w:pPr>
        <w:pStyle w:val="7"/>
        <w:adjustRightInd w:val="0"/>
        <w:snapToGrid w:val="0"/>
        <w:spacing w:line="434" w:lineRule="exact"/>
        <w:ind w:firstLine="560"/>
        <w:rPr>
          <w:rFonts w:hint="eastAsia"/>
          <w:sz w:val="28"/>
          <w:szCs w:val="28"/>
        </w:rPr>
      </w:pPr>
      <w:r>
        <w:rPr>
          <w:rFonts w:hint="eastAsia" w:hAnsi="宋体" w:cs="宋体"/>
          <w:sz w:val="28"/>
          <w:szCs w:val="28"/>
        </w:rPr>
        <w:t>①</w:t>
      </w:r>
      <w:r>
        <w:rPr>
          <w:rFonts w:hint="eastAsia"/>
          <w:sz w:val="28"/>
          <w:szCs w:val="28"/>
        </w:rPr>
        <w:t>总指挥部及时联系新郑市人民武装部协调驻新郑部队、河南路军预备役高射炮兵师第一团、武警新郑中队参与应急工作。</w:t>
      </w:r>
    </w:p>
    <w:p>
      <w:pPr>
        <w:pStyle w:val="7"/>
        <w:adjustRightInd w:val="0"/>
        <w:snapToGrid w:val="0"/>
        <w:spacing w:line="434" w:lineRule="exact"/>
        <w:ind w:firstLine="560"/>
        <w:rPr>
          <w:rFonts w:hint="eastAsia"/>
          <w:sz w:val="28"/>
          <w:szCs w:val="28"/>
        </w:rPr>
      </w:pPr>
      <w:r>
        <w:rPr>
          <w:rFonts w:hint="eastAsia" w:hAnsi="宋体" w:cs="宋体"/>
          <w:sz w:val="28"/>
          <w:szCs w:val="28"/>
        </w:rPr>
        <w:t>②</w:t>
      </w:r>
      <w:r>
        <w:rPr>
          <w:rFonts w:hint="eastAsia"/>
          <w:sz w:val="28"/>
          <w:szCs w:val="28"/>
        </w:rPr>
        <w:t>总指挥部向郑州市应急救援总指挥部提出应急救援申请。</w:t>
      </w:r>
    </w:p>
    <w:p>
      <w:pPr>
        <w:pStyle w:val="7"/>
        <w:adjustRightInd w:val="0"/>
        <w:snapToGrid w:val="0"/>
        <w:spacing w:line="434" w:lineRule="exact"/>
        <w:ind w:firstLine="560"/>
        <w:rPr>
          <w:rFonts w:hint="eastAsia"/>
          <w:sz w:val="28"/>
          <w:szCs w:val="28"/>
        </w:rPr>
      </w:pPr>
      <w:r>
        <w:rPr>
          <w:rFonts w:hint="eastAsia" w:hAnsi="宋体" w:cs="宋体"/>
          <w:sz w:val="28"/>
          <w:szCs w:val="28"/>
        </w:rPr>
        <w:t>③</w:t>
      </w:r>
      <w:r>
        <w:rPr>
          <w:rFonts w:hint="eastAsia"/>
          <w:sz w:val="28"/>
          <w:szCs w:val="28"/>
        </w:rPr>
        <w:t>总指挥部向郑州市应急救援总指挥部提出由郑州市应急救援总指挥部协调周边地区参与应急救援，共同进行突发事件应急处置。</w:t>
      </w:r>
    </w:p>
    <w:p>
      <w:pPr>
        <w:pStyle w:val="4"/>
        <w:keepNext w:val="0"/>
        <w:keepLines w:val="0"/>
        <w:spacing w:before="0" w:after="0" w:line="434" w:lineRule="exact"/>
        <w:rPr>
          <w:rFonts w:hint="eastAsia" w:ascii="仿宋_GB2312" w:eastAsia="仿宋_GB2312"/>
          <w:sz w:val="28"/>
          <w:szCs w:val="28"/>
        </w:rPr>
      </w:pPr>
      <w:bookmarkStart w:id="196" w:name="_Toc65439917"/>
      <w:r>
        <w:rPr>
          <w:rFonts w:hint="eastAsia" w:ascii="仿宋_GB2312" w:eastAsia="仿宋_GB2312"/>
          <w:sz w:val="28"/>
          <w:szCs w:val="28"/>
        </w:rPr>
        <w:t>4.4.5 社会动员</w:t>
      </w:r>
      <w:bookmarkEnd w:id="196"/>
    </w:p>
    <w:p>
      <w:pPr>
        <w:pStyle w:val="7"/>
        <w:adjustRightInd w:val="0"/>
        <w:snapToGrid w:val="0"/>
        <w:spacing w:line="434" w:lineRule="exact"/>
        <w:ind w:firstLine="560"/>
        <w:rPr>
          <w:rFonts w:hint="eastAsia"/>
          <w:kern w:val="0"/>
          <w:sz w:val="28"/>
          <w:szCs w:val="28"/>
        </w:rPr>
      </w:pPr>
      <w:r>
        <w:rPr>
          <w:rFonts w:hint="eastAsia"/>
          <w:sz w:val="28"/>
          <w:szCs w:val="28"/>
        </w:rPr>
        <w:t>（1）</w:t>
      </w:r>
      <w:r>
        <w:rPr>
          <w:rFonts w:hint="eastAsia"/>
          <w:kern w:val="0"/>
          <w:sz w:val="28"/>
          <w:szCs w:val="28"/>
        </w:rPr>
        <w:t>市委、市政府应当根据应对突发事件的实际需要，</w:t>
      </w:r>
      <w:bookmarkStart w:id="197" w:name="baidusnap1"/>
      <w:bookmarkEnd w:id="197"/>
      <w:r>
        <w:rPr>
          <w:rFonts w:hint="eastAsia"/>
          <w:kern w:val="0"/>
          <w:sz w:val="28"/>
          <w:szCs w:val="28"/>
        </w:rPr>
        <w:t>动员公民、法人和其他组织，</w:t>
      </w:r>
      <w:bookmarkStart w:id="198" w:name="baidusnap7"/>
      <w:bookmarkEnd w:id="198"/>
      <w:r>
        <w:rPr>
          <w:rFonts w:hint="eastAsia"/>
          <w:kern w:val="0"/>
          <w:sz w:val="28"/>
          <w:szCs w:val="28"/>
        </w:rPr>
        <w:t>配合政府及有关部门做好自救互救、道路引领、后勤保障、秩序维护等协助处置工作。</w:t>
      </w:r>
    </w:p>
    <w:p>
      <w:pPr>
        <w:adjustRightInd w:val="0"/>
        <w:snapToGrid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（2）全市范围内的突发事件社会动员，由市委、市政府报请郑州市委、郑州市政府批准后组织实施。</w:t>
      </w:r>
    </w:p>
    <w:p>
      <w:pPr>
        <w:pStyle w:val="4"/>
        <w:keepNext w:val="0"/>
        <w:keepLines w:val="0"/>
        <w:spacing w:before="0" w:after="0" w:line="434" w:lineRule="exact"/>
        <w:rPr>
          <w:rFonts w:hint="eastAsia" w:ascii="仿宋_GB2312" w:eastAsia="仿宋_GB2312"/>
          <w:sz w:val="28"/>
          <w:szCs w:val="28"/>
        </w:rPr>
      </w:pPr>
      <w:bookmarkStart w:id="199" w:name="_Toc65439918"/>
      <w:r>
        <w:rPr>
          <w:rFonts w:hint="eastAsia" w:ascii="仿宋_GB2312" w:eastAsia="仿宋_GB2312"/>
          <w:sz w:val="28"/>
          <w:szCs w:val="28"/>
        </w:rPr>
        <w:t>4.4.6信息发布与舆论引导</w:t>
      </w:r>
      <w:bookmarkEnd w:id="199"/>
    </w:p>
    <w:p>
      <w:pPr>
        <w:adjustRightInd w:val="0"/>
        <w:snapToGrid w:val="0"/>
        <w:spacing w:line="434" w:lineRule="exact"/>
        <w:ind w:firstLine="560" w:firstLineChars="200"/>
        <w:rPr>
          <w:rFonts w:hint="eastAsia" w:ascii="仿宋_GB2312" w:eastAsia="仿宋_GB2312"/>
          <w:sz w:val="28"/>
          <w:szCs w:val="28"/>
        </w:rPr>
      </w:pPr>
      <w:r>
        <w:rPr>
          <w:rFonts w:hint="eastAsia" w:ascii="仿宋_GB2312" w:eastAsia="仿宋_GB2312"/>
          <w:bCs/>
          <w:sz w:val="28"/>
          <w:szCs w:val="28"/>
        </w:rPr>
        <w:t>各级应急指挥机构</w:t>
      </w:r>
      <w:r>
        <w:rPr>
          <w:rFonts w:hint="eastAsia" w:ascii="仿宋_GB2312" w:eastAsia="仿宋_GB2312"/>
          <w:sz w:val="28"/>
          <w:szCs w:val="28"/>
        </w:rPr>
        <w:t>要制定统一的信息发布与舆论引导方案，与突发事件应对处置工作同时研究、同时部署、同步行动。</w:t>
      </w:r>
    </w:p>
    <w:p>
      <w:pPr>
        <w:adjustRightInd w:val="0"/>
        <w:snapToGrid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bCs/>
          <w:sz w:val="28"/>
          <w:szCs w:val="28"/>
        </w:rPr>
        <w:t>信息发布由总指挥部负责</w:t>
      </w:r>
      <w:r>
        <w:rPr>
          <w:rFonts w:hint="eastAsia" w:ascii="仿宋_GB2312" w:eastAsia="仿宋_GB2312"/>
          <w:sz w:val="28"/>
          <w:szCs w:val="28"/>
        </w:rPr>
        <w:t>。必要时，按照国家、省、郑州市信息发布的有关工作机制，由国家、省、郑州市相关部门统筹协调。</w:t>
      </w:r>
    </w:p>
    <w:p>
      <w:pPr>
        <w:adjustRightInd w:val="0"/>
        <w:snapToGrid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bCs/>
          <w:sz w:val="28"/>
          <w:szCs w:val="28"/>
        </w:rPr>
        <w:t>总指挥部</w:t>
      </w:r>
      <w:r>
        <w:rPr>
          <w:rFonts w:hint="eastAsia" w:ascii="仿宋_GB2312" w:eastAsia="仿宋_GB2312"/>
          <w:sz w:val="28"/>
          <w:szCs w:val="28"/>
        </w:rPr>
        <w:t>应在突发事件发生后第一时间通过新郑市政府官方网站、官方公众号“新郑发布”和权威媒体向社会发布简要信息，并及时发布初步核实情况、政府应对措施和公众防范措施等，并根据突发事件处置进展动态发布信息。</w:t>
      </w:r>
    </w:p>
    <w:p>
      <w:pPr>
        <w:adjustRightInd w:val="0"/>
        <w:snapToGrid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3）信息发布形式主要包括授权发布、提供新闻通稿、组织报道、接受记者采访、举行新闻发布会等，通过新郑市主要新闻媒体、重要新闻网站、有关政府网站、移动新媒体和手机短信等发布信息，具体按照有关规定执行。</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（4）</w:t>
      </w:r>
      <w:r>
        <w:rPr>
          <w:rFonts w:hint="eastAsia" w:ascii="仿宋_GB2312" w:eastAsia="仿宋_GB2312"/>
          <w:bCs/>
          <w:sz w:val="28"/>
          <w:szCs w:val="28"/>
        </w:rPr>
        <w:t>总指挥部</w:t>
      </w:r>
      <w:r>
        <w:rPr>
          <w:rFonts w:hint="eastAsia" w:ascii="仿宋_GB2312" w:eastAsia="仿宋_GB2312"/>
          <w:sz w:val="28"/>
          <w:szCs w:val="28"/>
        </w:rPr>
        <w:t>加强网络媒体和新媒体信息发布内容管理和舆论分析，引导网民依法、理性表达意见，形成积极健康的社会舆论。参与突发事件应急处置工作的各有关单位和个人不得擅自对外发布相关信息。任何单位和个人不得编造、传播突发事件应急处置虚假信息。</w:t>
      </w:r>
    </w:p>
    <w:p>
      <w:pPr>
        <w:pStyle w:val="3"/>
        <w:spacing w:line="434" w:lineRule="exact"/>
        <w:rPr>
          <w:rFonts w:hint="eastAsia" w:ascii="楷体_GB2312" w:hAnsi="Times New Roman" w:eastAsia="楷体_GB2312"/>
          <w:sz w:val="28"/>
        </w:rPr>
      </w:pPr>
      <w:bookmarkStart w:id="200" w:name="_Toc65439919"/>
      <w:r>
        <w:rPr>
          <w:rFonts w:hint="eastAsia" w:ascii="楷体_GB2312" w:hAnsi="Times New Roman" w:eastAsia="楷体_GB2312"/>
          <w:sz w:val="28"/>
        </w:rPr>
        <w:t>4.5 响应结束</w:t>
      </w:r>
      <w:bookmarkEnd w:id="200"/>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突发事件应急处置工作结束或相关威胁和危害得到控制、消除后，遵循“谁发布、谁解除”的原则，由启动响应的指挥部指挥长或牵头部门相关领导宣布响应结束。</w:t>
      </w:r>
    </w:p>
    <w:p>
      <w:pPr>
        <w:pStyle w:val="3"/>
        <w:spacing w:line="434" w:lineRule="exact"/>
        <w:rPr>
          <w:rFonts w:hint="eastAsia" w:ascii="楷体_GB2312" w:hAnsi="Times New Roman" w:eastAsia="楷体_GB2312"/>
          <w:sz w:val="28"/>
        </w:rPr>
      </w:pPr>
      <w:bookmarkStart w:id="201" w:name="_Toc65439920"/>
      <w:r>
        <w:rPr>
          <w:rFonts w:hint="eastAsia" w:ascii="楷体_GB2312" w:hAnsi="Times New Roman" w:eastAsia="楷体_GB2312"/>
          <w:sz w:val="28"/>
        </w:rPr>
        <w:t>4.6 应急救援终止</w:t>
      </w:r>
      <w:bookmarkEnd w:id="201"/>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响应结束后，逐步停止有关应急处置措施，应急救援队伍和工作人员有序撤离。同时，采取或者继续实施必要措施，防止发生</w:t>
      </w:r>
      <w:r>
        <w:rPr>
          <w:rFonts w:hint="eastAsia" w:ascii="仿宋_GB2312" w:eastAsia="仿宋_GB2312"/>
          <w:bCs/>
          <w:sz w:val="28"/>
          <w:szCs w:val="28"/>
        </w:rPr>
        <w:t>自然灾害、事故灾难、公共卫生事件</w:t>
      </w:r>
      <w:r>
        <w:rPr>
          <w:rFonts w:hint="eastAsia" w:ascii="仿宋_GB2312" w:eastAsia="仿宋_GB2312"/>
          <w:sz w:val="28"/>
          <w:szCs w:val="28"/>
        </w:rPr>
        <w:t>的次生、衍生事件或者引发社会安全事件。现场指挥部停止运行后，通知相关方面解除应急措施，逐步恢复生产生活秩序。</w:t>
      </w:r>
    </w:p>
    <w:p>
      <w:pPr>
        <w:pStyle w:val="3"/>
        <w:spacing w:line="434" w:lineRule="exact"/>
        <w:rPr>
          <w:rFonts w:hint="eastAsia" w:ascii="楷体_GB2312" w:hAnsi="Times New Roman" w:eastAsia="楷体_GB2312"/>
          <w:sz w:val="28"/>
        </w:rPr>
      </w:pPr>
      <w:bookmarkStart w:id="202" w:name="_Toc28444624"/>
      <w:bookmarkStart w:id="203" w:name="_Toc65439921"/>
      <w:r>
        <w:rPr>
          <w:rFonts w:hint="eastAsia" w:ascii="楷体_GB2312" w:hAnsi="Times New Roman" w:eastAsia="楷体_GB2312"/>
          <w:sz w:val="28"/>
        </w:rPr>
        <w:t>4.7 基本响应程序</w:t>
      </w:r>
      <w:bookmarkEnd w:id="202"/>
      <w:bookmarkEnd w:id="203"/>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市突发事件基本响应程序见</w:t>
      </w:r>
      <w:r>
        <w:rPr>
          <w:rFonts w:hint="eastAsia" w:ascii="仿宋_GB2312" w:eastAsia="仿宋_GB2312"/>
          <w:sz w:val="28"/>
          <w:szCs w:val="28"/>
        </w:rPr>
        <w:fldChar w:fldCharType="begin"/>
      </w:r>
      <w:r>
        <w:rPr>
          <w:rFonts w:hint="eastAsia" w:ascii="仿宋_GB2312" w:eastAsia="仿宋_GB2312"/>
          <w:sz w:val="28"/>
          <w:szCs w:val="28"/>
        </w:rPr>
        <w:instrText xml:space="preserve">HYPERLINK "新郑市预案/新郑市突发事件总体应急预案12.15/郑州总体预案及附件（修改稿20.6）/预案附件/附件11郑州市突发事件基本响应程序框架图.doc"</w:instrText>
      </w:r>
      <w:r>
        <w:rPr>
          <w:rFonts w:hint="eastAsia" w:ascii="仿宋_GB2312" w:eastAsia="仿宋_GB2312"/>
          <w:sz w:val="28"/>
          <w:szCs w:val="28"/>
        </w:rPr>
        <w:fldChar w:fldCharType="separate"/>
      </w:r>
      <w:r>
        <w:rPr>
          <w:rStyle w:val="11"/>
          <w:rFonts w:hint="eastAsia" w:ascii="仿宋_GB2312" w:eastAsia="仿宋_GB2312"/>
          <w:color w:val="auto"/>
          <w:sz w:val="28"/>
          <w:szCs w:val="28"/>
          <w:u w:val="none"/>
        </w:rPr>
        <w:t>附件12：突发事件基本响应程序框架图</w:t>
      </w:r>
      <w:r>
        <w:rPr>
          <w:rFonts w:hint="eastAsia" w:ascii="仿宋_GB2312" w:eastAsia="仿宋_GB2312"/>
          <w:sz w:val="28"/>
          <w:szCs w:val="28"/>
        </w:rPr>
        <w:fldChar w:fldCharType="end"/>
      </w:r>
      <w:r>
        <w:rPr>
          <w:rFonts w:hint="eastAsia" w:ascii="仿宋_GB2312" w:eastAsia="仿宋_GB2312"/>
          <w:sz w:val="28"/>
          <w:szCs w:val="28"/>
        </w:rPr>
        <w:t>。</w:t>
      </w:r>
    </w:p>
    <w:p>
      <w:pPr>
        <w:pStyle w:val="2"/>
        <w:spacing w:line="434" w:lineRule="exact"/>
        <w:rPr>
          <w:rFonts w:hint="eastAsia"/>
          <w:bCs w:val="0"/>
          <w:kern w:val="2"/>
          <w:sz w:val="28"/>
          <w:szCs w:val="28"/>
          <w:lang w:val="en-GB"/>
        </w:rPr>
      </w:pPr>
      <w:bookmarkStart w:id="204" w:name="_Toc86291876"/>
      <w:bookmarkStart w:id="205" w:name="_Toc94430482"/>
      <w:bookmarkStart w:id="206" w:name="_Toc94605666"/>
      <w:bookmarkStart w:id="207" w:name="_Toc94774904"/>
      <w:bookmarkStart w:id="208" w:name="_Toc94775189"/>
      <w:bookmarkStart w:id="209" w:name="_Toc95223673"/>
      <w:bookmarkStart w:id="210" w:name="_Toc95734440"/>
      <w:bookmarkStart w:id="211" w:name="_Toc65439922"/>
      <w:r>
        <w:rPr>
          <w:rFonts w:hint="eastAsia"/>
          <w:bCs w:val="0"/>
          <w:kern w:val="2"/>
          <w:sz w:val="28"/>
          <w:szCs w:val="28"/>
          <w:lang w:val="en-GB"/>
        </w:rPr>
        <w:t>5</w:t>
      </w:r>
      <w:bookmarkEnd w:id="204"/>
      <w:bookmarkEnd w:id="205"/>
      <w:bookmarkEnd w:id="206"/>
      <w:bookmarkEnd w:id="207"/>
      <w:bookmarkEnd w:id="208"/>
      <w:bookmarkEnd w:id="209"/>
      <w:bookmarkEnd w:id="210"/>
      <w:r>
        <w:rPr>
          <w:rFonts w:hint="eastAsia"/>
          <w:bCs w:val="0"/>
          <w:kern w:val="2"/>
          <w:sz w:val="28"/>
          <w:szCs w:val="28"/>
          <w:lang w:val="en-GB"/>
        </w:rPr>
        <w:t xml:space="preserve"> 恢复重建</w:t>
      </w:r>
      <w:bookmarkEnd w:id="211"/>
    </w:p>
    <w:p>
      <w:pPr>
        <w:pStyle w:val="3"/>
        <w:spacing w:line="434" w:lineRule="exact"/>
        <w:rPr>
          <w:rFonts w:hint="eastAsia" w:ascii="楷体_GB2312" w:hAnsi="Times New Roman" w:eastAsia="楷体_GB2312"/>
          <w:sz w:val="28"/>
        </w:rPr>
      </w:pPr>
      <w:bookmarkStart w:id="212" w:name="_Toc65439923"/>
      <w:bookmarkStart w:id="213" w:name="_Toc94605667"/>
      <w:bookmarkStart w:id="214" w:name="_Toc95734441"/>
      <w:bookmarkStart w:id="215" w:name="_Toc94430483"/>
      <w:bookmarkStart w:id="216" w:name="_Toc94775190"/>
      <w:bookmarkStart w:id="217" w:name="_Toc94774905"/>
      <w:bookmarkStart w:id="218" w:name="_Toc95223674"/>
      <w:bookmarkStart w:id="219" w:name="_Toc86291877"/>
      <w:r>
        <w:rPr>
          <w:rFonts w:hint="eastAsia" w:ascii="楷体_GB2312" w:hAnsi="Times New Roman" w:eastAsia="楷体_GB2312"/>
          <w:sz w:val="28"/>
        </w:rPr>
        <w:t>5.1 善后处置</w:t>
      </w:r>
      <w:bookmarkEnd w:id="212"/>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（1）根据遭受损失的情况，制定救助、补偿、抚慰、安置等善后工作方案。</w:t>
      </w:r>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（2）对突发事件中的伤亡人员、应急处置工作人员以及紧急调集、征用的有关单位及个人的物资，按照规定给与抚恤、补助或补偿，并提供心理咨询及司法援助。</w:t>
      </w:r>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（3）妥善解决因处置突发事件引发的矛盾纠纷。</w:t>
      </w:r>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（4）做好疫病防治和环境污染消除工作。</w:t>
      </w:r>
    </w:p>
    <w:p>
      <w:pPr>
        <w:overflowPunct w:val="0"/>
        <w:adjustRightInd w:val="0"/>
        <w:snapToGrid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（5）事发地保险监管机构要组织、督促有关保险机构及时开展查勘和理赔工作。</w:t>
      </w:r>
    </w:p>
    <w:p>
      <w:pPr>
        <w:pStyle w:val="3"/>
        <w:spacing w:line="434" w:lineRule="exact"/>
        <w:rPr>
          <w:rFonts w:hint="eastAsia" w:ascii="楷体_GB2312" w:hAnsi="Times New Roman" w:eastAsia="楷体_GB2312"/>
          <w:sz w:val="28"/>
        </w:rPr>
      </w:pPr>
      <w:bookmarkStart w:id="220" w:name="_Toc65439924"/>
      <w:bookmarkStart w:id="221" w:name="_Toc10737036"/>
      <w:bookmarkStart w:id="222" w:name="_Toc9005272"/>
      <w:bookmarkStart w:id="223" w:name="_Toc10726221"/>
      <w:bookmarkStart w:id="224" w:name="_Toc10734407"/>
      <w:r>
        <w:rPr>
          <w:rFonts w:hint="eastAsia" w:ascii="楷体_GB2312" w:hAnsi="Times New Roman" w:eastAsia="楷体_GB2312"/>
          <w:sz w:val="28"/>
        </w:rPr>
        <w:t>5.2 社会救助</w:t>
      </w:r>
      <w:bookmarkEnd w:id="220"/>
    </w:p>
    <w:p>
      <w:pPr>
        <w:adjustRightInd w:val="0"/>
        <w:snapToGrid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善后处置组应做好应急避难场所的管理、救济物资的接收、使用和发放等政府救济工作；组织红十字会、民间救援队、志愿者等社会团体做好社会救助工作，并及时向社会公布救济物资的接收、使用和发放等情况。</w:t>
      </w:r>
    </w:p>
    <w:p>
      <w:pPr>
        <w:pStyle w:val="3"/>
        <w:spacing w:line="434" w:lineRule="exact"/>
        <w:rPr>
          <w:rFonts w:hint="eastAsia" w:ascii="楷体_GB2312" w:hAnsi="Times New Roman" w:eastAsia="楷体_GB2312"/>
          <w:sz w:val="28"/>
        </w:rPr>
      </w:pPr>
      <w:bookmarkStart w:id="225" w:name="_Toc65439925"/>
      <w:r>
        <w:rPr>
          <w:rFonts w:hint="eastAsia" w:ascii="楷体_GB2312" w:hAnsi="Times New Roman" w:eastAsia="楷体_GB2312"/>
          <w:sz w:val="28"/>
        </w:rPr>
        <w:t>5.3 调查评估</w:t>
      </w:r>
      <w:bookmarkEnd w:id="221"/>
      <w:bookmarkEnd w:id="222"/>
      <w:bookmarkEnd w:id="223"/>
      <w:bookmarkEnd w:id="224"/>
      <w:bookmarkEnd w:id="225"/>
    </w:p>
    <w:p>
      <w:pPr>
        <w:overflowPunct w:val="0"/>
        <w:adjustRightInd w:val="0"/>
        <w:snapToGrid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（1）在市委、市政府的领导下，对突发事件的原因、处置经过、损失、责任单位奖惩等做出综合调查评估，总结经验教训，制定改进措施，并及时将调查报告报送市委、市政府。</w:t>
      </w:r>
    </w:p>
    <w:p>
      <w:pPr>
        <w:pStyle w:val="5"/>
        <w:adjustRightInd w:val="0"/>
        <w:snapToGrid w:val="0"/>
        <w:spacing w:line="434" w:lineRule="exact"/>
        <w:ind w:firstLine="560" w:firstLineChars="200"/>
        <w:rPr>
          <w:rFonts w:hint="eastAsia" w:ascii="仿宋_GB2312" w:hAnsi="Times New Roman" w:eastAsia="仿宋_GB2312"/>
          <w:sz w:val="28"/>
          <w:szCs w:val="28"/>
        </w:rPr>
      </w:pPr>
      <w:r>
        <w:rPr>
          <w:rFonts w:hint="eastAsia" w:ascii="仿宋_GB2312" w:hAnsi="Times New Roman" w:eastAsia="仿宋_GB2312"/>
          <w:sz w:val="28"/>
          <w:szCs w:val="28"/>
        </w:rPr>
        <w:t>（2）参与应急救援工作的部门应对本部门应急处置工作及时进行总结，并书面报市委、市政府。</w:t>
      </w:r>
    </w:p>
    <w:p>
      <w:pPr>
        <w:pStyle w:val="5"/>
        <w:adjustRightInd w:val="0"/>
        <w:snapToGrid w:val="0"/>
        <w:spacing w:line="434" w:lineRule="exact"/>
        <w:ind w:firstLine="560" w:firstLineChars="200"/>
        <w:rPr>
          <w:rFonts w:hint="eastAsia" w:ascii="仿宋_GB2312" w:hAnsi="Times New Roman" w:eastAsia="仿宋_GB2312"/>
          <w:sz w:val="28"/>
          <w:szCs w:val="28"/>
        </w:rPr>
      </w:pPr>
      <w:r>
        <w:rPr>
          <w:rFonts w:hint="eastAsia" w:ascii="仿宋_GB2312" w:hAnsi="Times New Roman" w:eastAsia="仿宋_GB2312"/>
          <w:sz w:val="28"/>
          <w:szCs w:val="28"/>
        </w:rPr>
        <w:t>（3）根据调查评估报告，市委、市政府对在处置突发事件中有重大贡献的单位和个人，给予奖励和表彰；市纪委监委对处置突发事件中瞒报、漏报、迟报信息及其他失职、渎职行为的单位和个人，追究其行政</w:t>
      </w:r>
      <w:r>
        <w:rPr>
          <w:rFonts w:hint="eastAsia" w:ascii="仿宋_GB2312" w:hAnsi="Times New Roman" w:eastAsia="仿宋_GB2312"/>
          <w:sz w:val="28"/>
          <w:szCs w:val="28"/>
          <w:lang w:eastAsia="zh-CN"/>
        </w:rPr>
        <w:t>责任和党纪</w:t>
      </w:r>
      <w:r>
        <w:rPr>
          <w:rFonts w:hint="eastAsia" w:ascii="仿宋_GB2312" w:hAnsi="Times New Roman" w:eastAsia="仿宋_GB2312"/>
          <w:sz w:val="28"/>
          <w:szCs w:val="28"/>
        </w:rPr>
        <w:t>责任；构成犯罪的，提请司法机关依法追究刑事责任。</w:t>
      </w:r>
    </w:p>
    <w:p>
      <w:pPr>
        <w:pStyle w:val="3"/>
        <w:spacing w:line="434" w:lineRule="exact"/>
        <w:rPr>
          <w:rFonts w:hint="eastAsia" w:ascii="楷体_GB2312" w:hAnsi="Times New Roman" w:eastAsia="楷体_GB2312"/>
          <w:sz w:val="28"/>
        </w:rPr>
      </w:pPr>
      <w:bookmarkStart w:id="226" w:name="_Toc10737037"/>
      <w:bookmarkStart w:id="227" w:name="_Toc10726222"/>
      <w:bookmarkStart w:id="228" w:name="_Toc10734408"/>
      <w:bookmarkStart w:id="229" w:name="_Toc9005273"/>
      <w:bookmarkStart w:id="230" w:name="_Toc65439926"/>
      <w:r>
        <w:rPr>
          <w:rFonts w:hint="eastAsia" w:ascii="楷体_GB2312" w:hAnsi="Times New Roman" w:eastAsia="楷体_GB2312"/>
          <w:sz w:val="28"/>
        </w:rPr>
        <w:t>5.4 恢复重建</w:t>
      </w:r>
      <w:bookmarkEnd w:id="226"/>
      <w:bookmarkEnd w:id="227"/>
      <w:bookmarkEnd w:id="228"/>
      <w:bookmarkEnd w:id="229"/>
      <w:bookmarkEnd w:id="230"/>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1）突发事件应急处置工作结束后，市委、市政府要立即组织制定恢复重建计划，并向郑州市政府报告；及时组织和协调有关部门恢复社会秩序，尽快修复被损坏的交通、通信、供水、排水、供电、供气、供热等公共设施。</w:t>
      </w:r>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2）根据实际情况对需要支持的乡镇、街道、管委会提供资金、物资支持和技术指导，组织协调提供资金、物资和人力支援。需要郑州市政府援助的，由市政府提出请求，向郑州市政府汇报调查评估情况和受灾地区恢复重建计划，提出解决建议或意见，制定扶持受灾地区的社会经济和有关行业发展的优惠政策。</w:t>
      </w:r>
    </w:p>
    <w:p>
      <w:pPr>
        <w:pStyle w:val="2"/>
        <w:spacing w:line="434" w:lineRule="exact"/>
        <w:rPr>
          <w:rFonts w:hint="eastAsia"/>
          <w:bCs w:val="0"/>
          <w:kern w:val="2"/>
          <w:sz w:val="28"/>
          <w:szCs w:val="28"/>
          <w:lang w:val="en-GB"/>
        </w:rPr>
      </w:pPr>
      <w:bookmarkStart w:id="231" w:name="_Toc94774909"/>
      <w:bookmarkStart w:id="232" w:name="_Toc94775194"/>
      <w:bookmarkStart w:id="233" w:name="_Toc95223678"/>
      <w:bookmarkStart w:id="234" w:name="_Toc95734445"/>
      <w:bookmarkStart w:id="235" w:name="_Toc86291881"/>
      <w:bookmarkStart w:id="236" w:name="_Toc94430487"/>
      <w:bookmarkStart w:id="237" w:name="_Toc94605671"/>
      <w:bookmarkStart w:id="238" w:name="_Toc65439927"/>
      <w:r>
        <w:rPr>
          <w:rFonts w:hint="eastAsia"/>
          <w:bCs w:val="0"/>
          <w:kern w:val="2"/>
          <w:sz w:val="28"/>
          <w:szCs w:val="28"/>
          <w:lang w:val="en-GB"/>
        </w:rPr>
        <w:t>6</w:t>
      </w:r>
      <w:bookmarkEnd w:id="231"/>
      <w:bookmarkEnd w:id="232"/>
      <w:bookmarkEnd w:id="233"/>
      <w:bookmarkEnd w:id="234"/>
      <w:bookmarkEnd w:id="235"/>
      <w:bookmarkEnd w:id="236"/>
      <w:bookmarkEnd w:id="237"/>
      <w:r>
        <w:rPr>
          <w:rFonts w:hint="eastAsia"/>
          <w:bCs w:val="0"/>
          <w:kern w:val="2"/>
          <w:sz w:val="28"/>
          <w:szCs w:val="28"/>
          <w:lang w:val="en-GB"/>
        </w:rPr>
        <w:t xml:space="preserve"> 应急保障</w:t>
      </w:r>
      <w:bookmarkEnd w:id="238"/>
    </w:p>
    <w:p>
      <w:pPr>
        <w:pStyle w:val="3"/>
        <w:spacing w:line="434" w:lineRule="exact"/>
        <w:rPr>
          <w:rFonts w:hint="eastAsia" w:ascii="楷体_GB2312" w:hAnsi="Times New Roman" w:eastAsia="楷体_GB2312"/>
          <w:sz w:val="28"/>
        </w:rPr>
      </w:pPr>
      <w:bookmarkStart w:id="239" w:name="_Toc86291885"/>
      <w:bookmarkStart w:id="240" w:name="_Toc94430491"/>
      <w:bookmarkStart w:id="241" w:name="_Toc94774913"/>
      <w:bookmarkStart w:id="242" w:name="_Toc95734449"/>
      <w:bookmarkStart w:id="243" w:name="_Toc95223682"/>
      <w:bookmarkStart w:id="244" w:name="_Toc94775198"/>
      <w:bookmarkStart w:id="245" w:name="_Toc94605675"/>
      <w:bookmarkStart w:id="246" w:name="_Toc65439928"/>
      <w:r>
        <w:rPr>
          <w:rFonts w:hint="eastAsia" w:ascii="楷体_GB2312" w:hAnsi="Times New Roman" w:eastAsia="楷体_GB2312"/>
          <w:sz w:val="28"/>
        </w:rPr>
        <w:t>6.1 队伍保障</w:t>
      </w:r>
      <w:bookmarkEnd w:id="239"/>
      <w:bookmarkEnd w:id="240"/>
      <w:bookmarkEnd w:id="241"/>
      <w:bookmarkEnd w:id="242"/>
      <w:bookmarkEnd w:id="243"/>
      <w:bookmarkEnd w:id="244"/>
      <w:bookmarkEnd w:id="245"/>
      <w:bookmarkEnd w:id="246"/>
    </w:p>
    <w:p>
      <w:pPr>
        <w:overflowPunct w:val="0"/>
        <w:spacing w:line="434" w:lineRule="exact"/>
        <w:ind w:firstLine="560" w:firstLineChars="200"/>
        <w:rPr>
          <w:rFonts w:hint="eastAsia" w:ascii="仿宋_GB2312" w:eastAsia="仿宋_GB2312"/>
          <w:sz w:val="28"/>
          <w:szCs w:val="28"/>
        </w:rPr>
      </w:pPr>
      <w:bookmarkStart w:id="247" w:name="OLE_LINK3"/>
      <w:bookmarkStart w:id="248" w:name="OLE_LINK4"/>
      <w:bookmarkStart w:id="249" w:name="_Toc95223679"/>
      <w:bookmarkStart w:id="250" w:name="_Toc86291882"/>
      <w:bookmarkStart w:id="251" w:name="_Toc94605672"/>
      <w:bookmarkStart w:id="252" w:name="_Toc94430488"/>
      <w:bookmarkStart w:id="253" w:name="_Toc95734446"/>
      <w:bookmarkStart w:id="254" w:name="_Toc94775195"/>
      <w:bookmarkStart w:id="255" w:name="_Toc94774910"/>
      <w:r>
        <w:rPr>
          <w:rFonts w:hint="eastAsia" w:ascii="仿宋_GB2312" w:eastAsia="仿宋_GB2312"/>
          <w:sz w:val="28"/>
          <w:szCs w:val="28"/>
        </w:rPr>
        <w:t>（1）综合性消防救援队伍。市政府要加强综合性消防救援队伍的建设和管理，提供必要的支持与保障。</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（2）专业应急队伍。市直相关主管部门根据需要建设和管理本行业、本领域的专业应急救援队伍，重点是44支行业应急救援队，要充实人员，补足装备，随时投入救援。</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（3）民兵应急队伍。市政府要依法将民兵应急队伍纳入市级应急力量体系建设，统筹规划，合理布局。建立健全军地协调联动机制，按照应急任务能力要求，加强有针对性的训练和演练。</w:t>
      </w:r>
    </w:p>
    <w:bookmarkEnd w:id="247"/>
    <w:bookmarkEnd w:id="248"/>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（4）基层应急队伍。各乡镇、街道、管委会、村（社区），要融合辖区应急、巡防、村（社区）等力量建立一支综合应急救援队伍，每个乡镇、街道、管委会不少于50人。</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（5）社会应急队伍。各有关部门要制定相关政策措施，支持社会救援力量发展壮大，鼓励具备应急救援能力、装备的企事业单位、社会组织及公民个人等在相关统一组织下参与应急救援工作。</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（6）应急专家队伍。市有关部门和单位按照突发事件类别建立专家库，在突发事件应急处置中充分发挥专家队伍的作用。</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（7）建立健全应急队伍交流合作机制，鼓励、引导、组织应急救援队伍积极参与各种交流比赛，开展跨区域应急救援。</w:t>
      </w:r>
    </w:p>
    <w:bookmarkEnd w:id="249"/>
    <w:bookmarkEnd w:id="250"/>
    <w:bookmarkEnd w:id="251"/>
    <w:bookmarkEnd w:id="252"/>
    <w:bookmarkEnd w:id="253"/>
    <w:bookmarkEnd w:id="254"/>
    <w:bookmarkEnd w:id="255"/>
    <w:p>
      <w:pPr>
        <w:pStyle w:val="3"/>
        <w:spacing w:line="434" w:lineRule="exact"/>
        <w:rPr>
          <w:rFonts w:hint="eastAsia" w:ascii="楷体_GB2312" w:hAnsi="Times New Roman" w:eastAsia="楷体_GB2312"/>
          <w:sz w:val="28"/>
        </w:rPr>
      </w:pPr>
      <w:bookmarkStart w:id="256" w:name="_Toc94605680"/>
      <w:bookmarkStart w:id="257" w:name="_Toc86291890"/>
      <w:bookmarkStart w:id="258" w:name="_Toc94430496"/>
      <w:bookmarkStart w:id="259" w:name="_Toc94775203"/>
      <w:bookmarkStart w:id="260" w:name="_Toc95734454"/>
      <w:bookmarkStart w:id="261" w:name="_Toc94774918"/>
      <w:bookmarkStart w:id="262" w:name="_Toc95223687"/>
      <w:bookmarkStart w:id="263" w:name="_Toc65439929"/>
      <w:r>
        <w:rPr>
          <w:rFonts w:hint="eastAsia" w:ascii="楷体_GB2312" w:hAnsi="Times New Roman" w:eastAsia="楷体_GB2312"/>
          <w:sz w:val="28"/>
        </w:rPr>
        <w:t>6.2 资金保障</w:t>
      </w:r>
      <w:bookmarkEnd w:id="256"/>
      <w:bookmarkEnd w:id="257"/>
      <w:bookmarkEnd w:id="258"/>
      <w:bookmarkEnd w:id="259"/>
      <w:bookmarkEnd w:id="260"/>
      <w:bookmarkEnd w:id="261"/>
      <w:bookmarkEnd w:id="262"/>
      <w:bookmarkEnd w:id="263"/>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（1）市政府将突发事件防范和应对工作所需经费纳入市级财政预算，保障各级应急指挥机构运转经费不出现短缺。</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（2）市财政和审计部门要对突发事件应急保障资金的使用及效果进行监督和评估。</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（3）市政府鼓励公民、法人或其他组织按照有关法律规定，为突发事件应对提供物资、装备、资金、技术支持。</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（4）建立健全灾害风险保险体系，鼓励单位和公民参加保险。市政府及相关部门、单位安排应急救援人员参与可能发生人身危险的抢险救援行动前，应为其购买相应的人身意外伤害保险。</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（5）各类突发事件应急资金保障由市财政局组织实施。</w:t>
      </w:r>
    </w:p>
    <w:p>
      <w:pPr>
        <w:pStyle w:val="3"/>
        <w:spacing w:line="434" w:lineRule="exact"/>
        <w:rPr>
          <w:rFonts w:hint="eastAsia" w:ascii="楷体_GB2312" w:hAnsi="Times New Roman" w:eastAsia="楷体_GB2312"/>
          <w:sz w:val="28"/>
        </w:rPr>
      </w:pPr>
      <w:bookmarkStart w:id="264" w:name="_Toc65439930"/>
      <w:r>
        <w:rPr>
          <w:rFonts w:hint="eastAsia" w:ascii="楷体_GB2312" w:hAnsi="Times New Roman" w:eastAsia="楷体_GB2312"/>
          <w:sz w:val="28"/>
        </w:rPr>
        <w:t>6.3 物资保障</w:t>
      </w:r>
      <w:bookmarkEnd w:id="264"/>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1）应急管理局会同发改委、科工信局、财政局等制订应急物资储备和应急救援装备规划并组织实施，有关部门按照职能分工加强相关类别应急物资和装备储备，完善应急物资装备管理协调机制。商务局负责生活必需品市场监测和保障市场供应工作。卫健委、交通局、供电公司、文广旅体局、邮政管理局做好相应的医疗急救、物资装备运输、通信等保障工作。</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2）发改委、商务局、科工信局、财政局等部门按照职能分工，建立健全全市重要物资应急监测网络、预警体系和应急物资生产、储备、调拨及紧急配送体系，完善应急工作程序，确保应急所需物资和生活用品的及时供应，并加强对物资储备的监督管理，及时予以补充和更新。</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（3）市政府应根据有关法律、法规和应急预案规定，做好物资装备储备工作，加强疏散避难场所建设，或与有关企业签订协议，保障应急救援物资、生活必需品和应急处置装备的生产、供给。</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（4）在处置突发公共事件期间，必要时按照有关法规规定，向单位和个人征用应急救援所需设备、设施、场地、交通工具和其他物资，组织有关企业加紧生产、提供相关的应急救援物资和装备。</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（5）新郑市供水服务中心、燃气公司、供电公司等单位根据我市实际，制定切实可行的保障方案，确保应急状态下居民和重要用户以及事发地的基本用水、用气、用电。</w:t>
      </w:r>
    </w:p>
    <w:p>
      <w:pPr>
        <w:pStyle w:val="3"/>
        <w:spacing w:line="434" w:lineRule="exact"/>
        <w:rPr>
          <w:rFonts w:hint="eastAsia" w:ascii="楷体_GB2312" w:hAnsi="Times New Roman" w:eastAsia="楷体_GB2312"/>
          <w:sz w:val="28"/>
        </w:rPr>
      </w:pPr>
      <w:bookmarkStart w:id="265" w:name="_Toc95734447"/>
      <w:bookmarkStart w:id="266" w:name="_Toc86291883"/>
      <w:bookmarkStart w:id="267" w:name="_Toc94430489"/>
      <w:bookmarkStart w:id="268" w:name="_Toc95223680"/>
      <w:bookmarkStart w:id="269" w:name="_Toc94775196"/>
      <w:bookmarkStart w:id="270" w:name="_Toc94774911"/>
      <w:bookmarkStart w:id="271" w:name="_Toc94605673"/>
      <w:bookmarkStart w:id="272" w:name="_Toc65439931"/>
      <w:r>
        <w:rPr>
          <w:rFonts w:hint="eastAsia" w:ascii="楷体_GB2312" w:hAnsi="Times New Roman" w:eastAsia="楷体_GB2312"/>
          <w:sz w:val="28"/>
        </w:rPr>
        <w:t>6.4 通信保障</w:t>
      </w:r>
      <w:bookmarkEnd w:id="265"/>
      <w:bookmarkEnd w:id="266"/>
      <w:bookmarkEnd w:id="267"/>
      <w:bookmarkEnd w:id="268"/>
      <w:bookmarkEnd w:id="269"/>
      <w:bookmarkEnd w:id="270"/>
      <w:bookmarkEnd w:id="271"/>
      <w:bookmarkEnd w:id="272"/>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各类突发事件的应急通信保障，由</w:t>
      </w:r>
      <w:r>
        <w:rPr>
          <w:rFonts w:hint="eastAsia" w:ascii="仿宋_GB2312" w:eastAsia="仿宋_GB2312"/>
          <w:bCs/>
          <w:sz w:val="28"/>
          <w:szCs w:val="28"/>
        </w:rPr>
        <w:t>科工信局</w:t>
      </w:r>
      <w:r>
        <w:rPr>
          <w:rFonts w:hint="eastAsia" w:ascii="仿宋_GB2312" w:eastAsia="仿宋_GB2312"/>
          <w:sz w:val="28"/>
          <w:szCs w:val="28"/>
        </w:rPr>
        <w:t>统筹协调电信、移动、联通公司等组织实施，依托无线对讲机等通信通道。</w:t>
      </w:r>
    </w:p>
    <w:p>
      <w:pPr>
        <w:pStyle w:val="3"/>
        <w:spacing w:line="434" w:lineRule="exact"/>
        <w:rPr>
          <w:rFonts w:hint="eastAsia" w:ascii="楷体_GB2312" w:hAnsi="Times New Roman" w:eastAsia="楷体_GB2312"/>
          <w:sz w:val="28"/>
        </w:rPr>
      </w:pPr>
      <w:bookmarkStart w:id="273" w:name="_Toc86291884"/>
      <w:bookmarkStart w:id="274" w:name="_Toc94430490"/>
      <w:bookmarkStart w:id="275" w:name="_Toc94605674"/>
      <w:bookmarkStart w:id="276" w:name="_Toc94774912"/>
      <w:bookmarkStart w:id="277" w:name="_Toc95734448"/>
      <w:bookmarkStart w:id="278" w:name="_Toc94775197"/>
      <w:bookmarkStart w:id="279" w:name="_Toc95223681"/>
      <w:bookmarkStart w:id="280" w:name="_Toc65439932"/>
      <w:r>
        <w:rPr>
          <w:rFonts w:hint="eastAsia" w:ascii="楷体_GB2312" w:hAnsi="Times New Roman" w:eastAsia="楷体_GB2312"/>
          <w:sz w:val="28"/>
        </w:rPr>
        <w:t>6.5 装备保障</w:t>
      </w:r>
      <w:bookmarkEnd w:id="273"/>
      <w:bookmarkEnd w:id="274"/>
      <w:bookmarkEnd w:id="275"/>
      <w:bookmarkEnd w:id="276"/>
      <w:bookmarkEnd w:id="277"/>
      <w:bookmarkEnd w:id="278"/>
      <w:bookmarkEnd w:id="279"/>
      <w:bookmarkEnd w:id="280"/>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bCs/>
          <w:sz w:val="28"/>
          <w:szCs w:val="28"/>
        </w:rPr>
        <w:t>市</w:t>
      </w:r>
      <w:r>
        <w:rPr>
          <w:rFonts w:hint="eastAsia" w:ascii="仿宋_GB2312" w:eastAsia="仿宋_GB2312"/>
          <w:sz w:val="28"/>
          <w:szCs w:val="28"/>
        </w:rPr>
        <w:t>有关部门根据自身应急救援业务需要，采取平战结合原则配备现场救援和工程抢险装备和器材，建立相应的维护、保养和调用等制度。</w:t>
      </w:r>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（2）在对突发事件应急处置过程中，因应急抢险救援需要时可依法征用、调用单位和个人所有的交通工具、设施及工程抢险装备和器材等。</w:t>
      </w:r>
    </w:p>
    <w:p>
      <w:pPr>
        <w:pStyle w:val="6"/>
        <w:spacing w:after="0" w:line="434" w:lineRule="exact"/>
        <w:ind w:left="0" w:leftChars="0"/>
        <w:rPr>
          <w:rFonts w:hint="eastAsia" w:ascii="仿宋_GB2312" w:eastAsia="仿宋_GB2312"/>
          <w:sz w:val="28"/>
          <w:szCs w:val="28"/>
        </w:rPr>
      </w:pPr>
      <w:r>
        <w:rPr>
          <w:rFonts w:hint="eastAsia" w:ascii="仿宋_GB2312" w:eastAsia="仿宋_GB2312"/>
          <w:sz w:val="28"/>
          <w:szCs w:val="28"/>
        </w:rPr>
        <w:t>（3）应急救援总指挥部和各专项应急指挥部可根据现场抢险工作</w:t>
      </w:r>
    </w:p>
    <w:p>
      <w:pPr>
        <w:pStyle w:val="6"/>
        <w:spacing w:after="0" w:line="434" w:lineRule="exact"/>
        <w:ind w:left="0" w:leftChars="0"/>
        <w:rPr>
          <w:rFonts w:hint="eastAsia" w:ascii="仿宋_GB2312" w:eastAsia="仿宋_GB2312"/>
          <w:sz w:val="28"/>
          <w:szCs w:val="28"/>
        </w:rPr>
      </w:pPr>
      <w:r>
        <w:rPr>
          <w:rFonts w:hint="eastAsia" w:ascii="仿宋_GB2312" w:eastAsia="仿宋_GB2312"/>
          <w:sz w:val="28"/>
          <w:szCs w:val="28"/>
        </w:rPr>
        <w:t>需要，统筹全市应急资源，依法征用、调用各级各部门抢险救援装备储备。</w:t>
      </w:r>
    </w:p>
    <w:p>
      <w:pPr>
        <w:pStyle w:val="3"/>
        <w:spacing w:line="434" w:lineRule="exact"/>
        <w:rPr>
          <w:rFonts w:hint="eastAsia" w:ascii="楷体_GB2312" w:hAnsi="Times New Roman" w:eastAsia="楷体_GB2312"/>
          <w:sz w:val="28"/>
        </w:rPr>
      </w:pPr>
      <w:bookmarkStart w:id="281" w:name="_Toc94775199"/>
      <w:bookmarkStart w:id="282" w:name="_Toc95223683"/>
      <w:bookmarkStart w:id="283" w:name="_Toc94605676"/>
      <w:bookmarkStart w:id="284" w:name="_Toc94774914"/>
      <w:bookmarkStart w:id="285" w:name="_Toc95734450"/>
      <w:bookmarkStart w:id="286" w:name="_Toc86291886"/>
      <w:bookmarkStart w:id="287" w:name="_Toc94430492"/>
      <w:bookmarkStart w:id="288" w:name="_Toc65439933"/>
      <w:r>
        <w:rPr>
          <w:rFonts w:hint="eastAsia" w:ascii="楷体_GB2312" w:hAnsi="Times New Roman" w:eastAsia="楷体_GB2312"/>
          <w:sz w:val="28"/>
        </w:rPr>
        <w:t>6.6 交通运输保障</w:t>
      </w:r>
      <w:bookmarkEnd w:id="281"/>
      <w:bookmarkEnd w:id="282"/>
      <w:bookmarkEnd w:id="283"/>
      <w:bookmarkEnd w:id="284"/>
      <w:bookmarkEnd w:id="285"/>
      <w:bookmarkEnd w:id="286"/>
      <w:bookmarkEnd w:id="287"/>
      <w:bookmarkEnd w:id="288"/>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bCs/>
          <w:sz w:val="28"/>
          <w:szCs w:val="28"/>
        </w:rPr>
        <w:t>交通运输局</w:t>
      </w:r>
      <w:r>
        <w:rPr>
          <w:rFonts w:hint="eastAsia" w:ascii="仿宋_GB2312" w:eastAsia="仿宋_GB2312"/>
          <w:sz w:val="28"/>
          <w:szCs w:val="28"/>
        </w:rPr>
        <w:t>组织实施各类突发事件的交通保畅和应急人员及物资运输。交通运输局负责指挥调动各种交通工具，确保突发事件应急处置需要；加强交通战备建设，建立应急联动机制；根据需要开设应急救援“绿色通道”。交通运输局、住房和城乡建设局、城市管理局等单位负责组织专业队伍，尽快恢复被毁坏的公路、交通干线及有关设施，保障交通路线的畅通。</w:t>
      </w:r>
    </w:p>
    <w:p>
      <w:pPr>
        <w:pStyle w:val="3"/>
        <w:spacing w:line="434" w:lineRule="exact"/>
        <w:rPr>
          <w:rFonts w:hint="eastAsia" w:ascii="楷体_GB2312" w:hAnsi="Times New Roman" w:eastAsia="楷体_GB2312"/>
          <w:sz w:val="28"/>
        </w:rPr>
      </w:pPr>
      <w:bookmarkStart w:id="289" w:name="_Toc95734451"/>
      <w:bookmarkStart w:id="290" w:name="_Toc95223684"/>
      <w:bookmarkStart w:id="291" w:name="_Toc86291887"/>
      <w:bookmarkStart w:id="292" w:name="_Toc94605677"/>
      <w:bookmarkStart w:id="293" w:name="_Toc94430493"/>
      <w:bookmarkStart w:id="294" w:name="_Toc94774915"/>
      <w:bookmarkStart w:id="295" w:name="_Toc94775200"/>
      <w:bookmarkStart w:id="296" w:name="_Toc65439934"/>
      <w:r>
        <w:rPr>
          <w:rFonts w:hint="eastAsia" w:ascii="楷体_GB2312" w:hAnsi="Times New Roman" w:eastAsia="楷体_GB2312"/>
          <w:sz w:val="28"/>
        </w:rPr>
        <w:t>6.7 医疗卫生保障</w:t>
      </w:r>
      <w:bookmarkEnd w:id="289"/>
      <w:bookmarkEnd w:id="290"/>
      <w:bookmarkEnd w:id="291"/>
      <w:bookmarkEnd w:id="292"/>
      <w:bookmarkEnd w:id="293"/>
      <w:bookmarkEnd w:id="294"/>
      <w:bookmarkEnd w:id="295"/>
      <w:bookmarkEnd w:id="296"/>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卫健委负责组织全市医疗救援力量，对各类突发事件中的伤病人员开展医疗卫生救援、医疗转运和医疗救治工作。科工信局、商务局和市场监督管理局等部门负责医疗救援药品、器械、装备等应急物资保障。各类突发事件的医疗卫生救援由卫健委组织实施，卫健委应协调提供医院、医疗队伍、医疗物资的调度和保障。</w:t>
      </w:r>
    </w:p>
    <w:p>
      <w:pPr>
        <w:pStyle w:val="3"/>
        <w:spacing w:line="434" w:lineRule="exact"/>
        <w:rPr>
          <w:rFonts w:hint="eastAsia" w:ascii="楷体_GB2312" w:hAnsi="Times New Roman" w:eastAsia="楷体_GB2312"/>
          <w:sz w:val="28"/>
        </w:rPr>
      </w:pPr>
      <w:bookmarkStart w:id="297" w:name="_Toc94775201"/>
      <w:bookmarkStart w:id="298" w:name="_Toc95223685"/>
      <w:bookmarkStart w:id="299" w:name="_Toc95734452"/>
      <w:bookmarkStart w:id="300" w:name="_Toc86291888"/>
      <w:bookmarkStart w:id="301" w:name="_Toc94430494"/>
      <w:bookmarkStart w:id="302" w:name="_Toc94605678"/>
      <w:bookmarkStart w:id="303" w:name="_Toc94774916"/>
      <w:bookmarkStart w:id="304" w:name="_Toc65439935"/>
      <w:r>
        <w:rPr>
          <w:rFonts w:hint="eastAsia" w:ascii="楷体_GB2312" w:hAnsi="Times New Roman" w:eastAsia="楷体_GB2312"/>
          <w:sz w:val="28"/>
        </w:rPr>
        <w:t>6.8 治安保障</w:t>
      </w:r>
      <w:bookmarkEnd w:id="297"/>
      <w:bookmarkEnd w:id="298"/>
      <w:bookmarkEnd w:id="299"/>
      <w:bookmarkEnd w:id="300"/>
      <w:bookmarkEnd w:id="301"/>
      <w:bookmarkEnd w:id="302"/>
      <w:bookmarkEnd w:id="303"/>
      <w:bookmarkEnd w:id="304"/>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（1）公安局负责组织实施各类突发事件现场治安保障和交通管制，在突发事件现场设立警戒区和警戒哨，做好现场控制、交通管制、疏散救助群众、维护公共秩序等工作。</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（2）公安局负责组织实施突发事件的保卫工作，对重要目标和重要设施进行保卫。事发地乡镇、街道、管委会要积极发动和组织社会力量开展自救互助、群防群治，全力维护突发事件地区的稳定。</w:t>
      </w:r>
    </w:p>
    <w:p>
      <w:pPr>
        <w:pStyle w:val="3"/>
        <w:spacing w:line="434" w:lineRule="exact"/>
        <w:rPr>
          <w:rFonts w:hint="eastAsia" w:ascii="楷体_GB2312" w:hAnsi="Times New Roman" w:eastAsia="楷体_GB2312"/>
          <w:sz w:val="28"/>
        </w:rPr>
      </w:pPr>
      <w:bookmarkStart w:id="305" w:name="_Toc95734455"/>
      <w:bookmarkStart w:id="306" w:name="_Toc94605681"/>
      <w:bookmarkStart w:id="307" w:name="_Toc94774919"/>
      <w:bookmarkStart w:id="308" w:name="_Toc86291891"/>
      <w:bookmarkStart w:id="309" w:name="_Toc94430497"/>
      <w:bookmarkStart w:id="310" w:name="_Toc94775204"/>
      <w:bookmarkStart w:id="311" w:name="_Toc95223688"/>
      <w:bookmarkStart w:id="312" w:name="_Toc65439936"/>
      <w:r>
        <w:rPr>
          <w:rFonts w:hint="eastAsia" w:ascii="楷体_GB2312" w:hAnsi="Times New Roman" w:eastAsia="楷体_GB2312"/>
          <w:sz w:val="28"/>
        </w:rPr>
        <w:t>6.9 社会动员保障</w:t>
      </w:r>
      <w:bookmarkEnd w:id="305"/>
      <w:bookmarkEnd w:id="306"/>
      <w:bookmarkEnd w:id="307"/>
      <w:bookmarkEnd w:id="308"/>
      <w:bookmarkEnd w:id="309"/>
      <w:bookmarkEnd w:id="310"/>
      <w:bookmarkEnd w:id="311"/>
      <w:bookmarkEnd w:id="312"/>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（1）在突发事件发出预警信息或发生突发事件、启动应急预案时，应向社会公众发布信息，由乡镇、街道、管委会实施现场动员，提供有关保障，组织人员疏散、隐蔽和隔离等。</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（2）市委、市政府及市应急救援总指挥部，依据突发事件预警和响应等级确定社会动员的范围，由应急救援总指挥部统筹协调13个专项救援指挥部，乡镇、街道、管委会组织具体实施。</w:t>
      </w:r>
    </w:p>
    <w:p>
      <w:pPr>
        <w:pStyle w:val="3"/>
        <w:spacing w:line="434" w:lineRule="exact"/>
        <w:rPr>
          <w:rFonts w:hint="eastAsia" w:ascii="楷体_GB2312" w:hAnsi="Times New Roman" w:eastAsia="楷体_GB2312"/>
          <w:sz w:val="28"/>
        </w:rPr>
      </w:pPr>
      <w:bookmarkStart w:id="313" w:name="_Toc94775205"/>
      <w:bookmarkStart w:id="314" w:name="_Toc94774920"/>
      <w:bookmarkStart w:id="315" w:name="_Toc86291892"/>
      <w:bookmarkStart w:id="316" w:name="_Toc95734456"/>
      <w:bookmarkStart w:id="317" w:name="_Toc94430498"/>
      <w:bookmarkStart w:id="318" w:name="_Toc94605682"/>
      <w:bookmarkStart w:id="319" w:name="_Toc95223689"/>
      <w:bookmarkStart w:id="320" w:name="_Toc65439937"/>
      <w:r>
        <w:rPr>
          <w:rFonts w:hint="eastAsia" w:ascii="楷体_GB2312" w:hAnsi="Times New Roman" w:eastAsia="楷体_GB2312"/>
          <w:sz w:val="28"/>
        </w:rPr>
        <w:t>6.10 应急避难场所保障</w:t>
      </w:r>
      <w:bookmarkEnd w:id="313"/>
      <w:bookmarkEnd w:id="314"/>
      <w:bookmarkEnd w:id="315"/>
      <w:bookmarkEnd w:id="316"/>
      <w:bookmarkEnd w:id="317"/>
      <w:bookmarkEnd w:id="318"/>
      <w:bookmarkEnd w:id="319"/>
      <w:bookmarkEnd w:id="320"/>
    </w:p>
    <w:p>
      <w:pPr>
        <w:pStyle w:val="7"/>
        <w:spacing w:line="434" w:lineRule="exact"/>
        <w:ind w:firstLine="560"/>
        <w:rPr>
          <w:rFonts w:hint="eastAsia"/>
          <w:sz w:val="28"/>
          <w:szCs w:val="28"/>
        </w:rPr>
      </w:pPr>
      <w:r>
        <w:rPr>
          <w:rFonts w:hint="eastAsia"/>
          <w:bCs/>
          <w:sz w:val="28"/>
          <w:szCs w:val="28"/>
        </w:rPr>
        <w:t>住房和城乡建设局、教育局、文广旅体局、人防办、园林中心等有关部门</w:t>
      </w:r>
      <w:r>
        <w:rPr>
          <w:rFonts w:hint="eastAsia"/>
          <w:sz w:val="28"/>
          <w:szCs w:val="28"/>
        </w:rPr>
        <w:t>和乡镇、街道、管委会要在有条件的公园、广场、体育场、学校、人防工程等地规划和建立突发事件紧急避难场所，并与市政工程等基础设施的建设或改造相结合。各乡镇、街道、管委会负责在辖区选址，建设区域应急避难场所，满足辖区群众需求。</w:t>
      </w:r>
    </w:p>
    <w:p>
      <w:pPr>
        <w:pStyle w:val="3"/>
        <w:spacing w:line="434" w:lineRule="exact"/>
        <w:rPr>
          <w:rFonts w:hint="eastAsia" w:ascii="楷体_GB2312" w:hAnsi="Times New Roman" w:eastAsia="楷体_GB2312"/>
          <w:sz w:val="28"/>
        </w:rPr>
      </w:pPr>
      <w:bookmarkStart w:id="321" w:name="_Toc94605683"/>
      <w:bookmarkStart w:id="322" w:name="_Toc94430499"/>
      <w:bookmarkStart w:id="323" w:name="_Toc94775206"/>
      <w:bookmarkStart w:id="324" w:name="_Toc94774921"/>
      <w:bookmarkStart w:id="325" w:name="_Toc95223690"/>
      <w:bookmarkStart w:id="326" w:name="_Toc86291893"/>
      <w:bookmarkStart w:id="327" w:name="_Toc95734457"/>
      <w:bookmarkStart w:id="328" w:name="_Toc65439938"/>
      <w:r>
        <w:rPr>
          <w:rFonts w:hint="eastAsia" w:ascii="楷体_GB2312" w:hAnsi="Times New Roman" w:eastAsia="楷体_GB2312"/>
          <w:sz w:val="28"/>
        </w:rPr>
        <w:t>6.11 技术保障</w:t>
      </w:r>
      <w:bookmarkEnd w:id="321"/>
      <w:bookmarkEnd w:id="322"/>
      <w:bookmarkEnd w:id="323"/>
      <w:bookmarkEnd w:id="324"/>
      <w:bookmarkEnd w:id="325"/>
      <w:bookmarkEnd w:id="326"/>
      <w:bookmarkEnd w:id="327"/>
      <w:bookmarkEnd w:id="328"/>
    </w:p>
    <w:p>
      <w:pPr>
        <w:adjustRightInd w:val="0"/>
        <w:snapToGrid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加强与高校及科研院所的合作，共同开展对突发事件发生机理、规律以及预测预警技术、应急处置技术的研究，充分利用现有的科学技术手段全面提升</w:t>
      </w:r>
      <w:r>
        <w:rPr>
          <w:rFonts w:hint="eastAsia" w:ascii="仿宋_GB2312" w:eastAsia="仿宋_GB2312"/>
          <w:bCs/>
          <w:sz w:val="28"/>
          <w:szCs w:val="28"/>
        </w:rPr>
        <w:t>新郑市</w:t>
      </w:r>
      <w:r>
        <w:rPr>
          <w:rFonts w:hint="eastAsia" w:ascii="仿宋_GB2312" w:eastAsia="仿宋_GB2312"/>
          <w:sz w:val="28"/>
          <w:szCs w:val="28"/>
        </w:rPr>
        <w:t>对突发事件的预警、处置及善后能力。</w:t>
      </w:r>
      <w:bookmarkStart w:id="329" w:name="_Toc95223691"/>
      <w:bookmarkStart w:id="330" w:name="_Toc86291894"/>
      <w:bookmarkStart w:id="331" w:name="_Toc94430501"/>
      <w:bookmarkStart w:id="332" w:name="_Toc94605685"/>
      <w:bookmarkStart w:id="333" w:name="_Toc94774923"/>
      <w:bookmarkStart w:id="334" w:name="_Toc94775208"/>
      <w:bookmarkStart w:id="335" w:name="_Toc95223692"/>
      <w:bookmarkStart w:id="336" w:name="_Toc95734458"/>
      <w:bookmarkStart w:id="337" w:name="_Toc94430500"/>
      <w:bookmarkStart w:id="338" w:name="_Toc94605684"/>
      <w:bookmarkStart w:id="339" w:name="_Toc94774922"/>
      <w:bookmarkStart w:id="340" w:name="_Toc94775207"/>
    </w:p>
    <w:bookmarkEnd w:id="329"/>
    <w:bookmarkEnd w:id="330"/>
    <w:bookmarkEnd w:id="331"/>
    <w:bookmarkEnd w:id="332"/>
    <w:bookmarkEnd w:id="333"/>
    <w:bookmarkEnd w:id="334"/>
    <w:bookmarkEnd w:id="335"/>
    <w:bookmarkEnd w:id="336"/>
    <w:bookmarkEnd w:id="337"/>
    <w:bookmarkEnd w:id="338"/>
    <w:bookmarkEnd w:id="339"/>
    <w:bookmarkEnd w:id="340"/>
    <w:p>
      <w:pPr>
        <w:pStyle w:val="2"/>
        <w:spacing w:line="434" w:lineRule="exact"/>
        <w:rPr>
          <w:rFonts w:hint="eastAsia"/>
          <w:kern w:val="2"/>
          <w:sz w:val="28"/>
          <w:szCs w:val="28"/>
          <w:lang w:val="en-GB"/>
        </w:rPr>
      </w:pPr>
      <w:bookmarkStart w:id="341" w:name="_Toc9005279"/>
      <w:bookmarkStart w:id="342" w:name="_Toc10726228"/>
      <w:bookmarkStart w:id="343" w:name="_Toc10734414"/>
      <w:bookmarkStart w:id="344" w:name="_Toc10737043"/>
      <w:bookmarkStart w:id="345" w:name="_Toc65439939"/>
      <w:bookmarkStart w:id="346" w:name="_Toc86291895"/>
      <w:bookmarkStart w:id="347" w:name="_Toc94430502"/>
      <w:bookmarkStart w:id="348" w:name="_Toc95223693"/>
      <w:bookmarkStart w:id="349" w:name="_Toc94775209"/>
      <w:bookmarkStart w:id="350" w:name="_Toc95734460"/>
      <w:bookmarkStart w:id="351" w:name="_Toc94774924"/>
      <w:bookmarkStart w:id="352" w:name="_Toc94605686"/>
      <w:r>
        <w:rPr>
          <w:rFonts w:hint="eastAsia"/>
          <w:kern w:val="2"/>
          <w:sz w:val="28"/>
          <w:szCs w:val="28"/>
          <w:lang w:val="en-GB"/>
        </w:rPr>
        <w:t>7</w:t>
      </w:r>
      <w:bookmarkEnd w:id="341"/>
      <w:bookmarkEnd w:id="342"/>
      <w:bookmarkEnd w:id="343"/>
      <w:bookmarkEnd w:id="344"/>
      <w:r>
        <w:rPr>
          <w:rFonts w:hint="eastAsia"/>
          <w:kern w:val="2"/>
          <w:sz w:val="28"/>
          <w:szCs w:val="28"/>
          <w:lang w:val="en-GB"/>
        </w:rPr>
        <w:t xml:space="preserve"> 预案管理</w:t>
      </w:r>
      <w:bookmarkEnd w:id="345"/>
    </w:p>
    <w:p>
      <w:pPr>
        <w:pStyle w:val="3"/>
        <w:spacing w:line="434" w:lineRule="exact"/>
        <w:rPr>
          <w:rFonts w:hint="eastAsia" w:ascii="楷体_GB2312" w:hAnsi="Times New Roman" w:eastAsia="楷体_GB2312"/>
          <w:sz w:val="28"/>
        </w:rPr>
      </w:pPr>
      <w:bookmarkStart w:id="353" w:name="_Toc16266885"/>
      <w:bookmarkStart w:id="354" w:name="_Toc23512816"/>
      <w:bookmarkStart w:id="355" w:name="_Toc28444644"/>
      <w:bookmarkStart w:id="356" w:name="_Toc17550587"/>
      <w:bookmarkStart w:id="357" w:name="_Toc65439940"/>
      <w:bookmarkStart w:id="358" w:name="_Toc17550695"/>
      <w:bookmarkStart w:id="359" w:name="_Toc10726229"/>
      <w:bookmarkStart w:id="360" w:name="_Toc9005280"/>
      <w:bookmarkStart w:id="361" w:name="_Toc10734415"/>
      <w:bookmarkStart w:id="362" w:name="_Toc10737044"/>
      <w:r>
        <w:rPr>
          <w:rFonts w:hint="eastAsia" w:ascii="楷体_GB2312" w:hAnsi="Times New Roman" w:eastAsia="楷体_GB2312"/>
          <w:sz w:val="28"/>
        </w:rPr>
        <w:t>7.1</w:t>
      </w:r>
      <w:bookmarkEnd w:id="353"/>
      <w:r>
        <w:rPr>
          <w:rFonts w:hint="eastAsia" w:ascii="楷体_GB2312" w:hAnsi="Times New Roman" w:eastAsia="楷体_GB2312"/>
          <w:sz w:val="28"/>
        </w:rPr>
        <w:t xml:space="preserve"> 预案编制</w:t>
      </w:r>
      <w:bookmarkEnd w:id="354"/>
      <w:bookmarkEnd w:id="355"/>
      <w:bookmarkEnd w:id="356"/>
      <w:bookmarkEnd w:id="357"/>
      <w:bookmarkEnd w:id="358"/>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各级各类应急预案编制，应遵循“下级服从上级，专项、部门服从总体，预案之间不得相互矛盾”的原则。</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（1）市政府针对本行政区域多发易发突发事件、主要风险种类等，制定总体应急预案、专项应急预案和部门应急预案的编制修订工作规划。基层组织和单位可根据应对突发事件需要，制定应急预案编制计划。</w:t>
      </w:r>
    </w:p>
    <w:p>
      <w:pPr>
        <w:spacing w:line="434" w:lineRule="exact"/>
        <w:ind w:firstLine="560" w:firstLineChars="200"/>
        <w:rPr>
          <w:rFonts w:hint="eastAsia" w:ascii="仿宋_GB2312" w:eastAsia="仿宋_GB2312"/>
          <w:bCs/>
          <w:sz w:val="28"/>
          <w:szCs w:val="28"/>
        </w:rPr>
      </w:pPr>
      <w:r>
        <w:rPr>
          <w:rFonts w:hint="eastAsia" w:ascii="仿宋_GB2312" w:eastAsia="仿宋_GB2312"/>
          <w:bCs/>
          <w:sz w:val="28"/>
          <w:szCs w:val="28"/>
        </w:rPr>
        <w:t>（2）应急管理局负责编制总体应急预案；市人民政府分管部门或牵头单位负责专项预案编制；市政府有关部门负责编制部门应急预案；基层组织和单位负责编制基层组织和单位应急预案；活动主办方负责编制重大活动应急预案；预案涉及的有关部门机关和单位负责编制工作手册；参与突发事件应对的救援队伍及专家队伍负责编制事件行动方案。</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（3）编制应急预案应当在风险评估和应急资源调查的基础上进行，确保应急预案的可操作性。鼓励探索在印发前以情景构建的方式模拟突发事件场景，检验应急预案各项措施的有效性。</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4）政府及其部门应急预案编制过程中应广泛听取有关部门、单位和专家的意见。涉及其他单位职责的，应当书面征求相关单位意见。必要时，向社会公开征求意见。基层组织和单位应急预案编制过程中应征求相关公民、法人或其他组织的意见。</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（5）应急预案的术语使用应当与上级应急预案保持一致。应急预案的目录应当简短、全面，便于查找。</w:t>
      </w:r>
    </w:p>
    <w:p>
      <w:pPr>
        <w:pStyle w:val="3"/>
        <w:spacing w:line="434" w:lineRule="exact"/>
        <w:rPr>
          <w:rFonts w:hint="eastAsia" w:ascii="楷体_GB2312" w:hAnsi="Times New Roman" w:eastAsia="楷体_GB2312"/>
          <w:sz w:val="28"/>
        </w:rPr>
      </w:pPr>
      <w:bookmarkStart w:id="363" w:name="_Toc17550588"/>
      <w:bookmarkStart w:id="364" w:name="_Toc28444645"/>
      <w:bookmarkStart w:id="365" w:name="_Toc23512817"/>
      <w:bookmarkStart w:id="366" w:name="_Toc17550696"/>
      <w:bookmarkStart w:id="367" w:name="_Toc65439941"/>
      <w:r>
        <w:rPr>
          <w:rFonts w:hint="eastAsia" w:ascii="楷体_GB2312" w:hAnsi="Times New Roman" w:eastAsia="楷体_GB2312"/>
          <w:sz w:val="28"/>
        </w:rPr>
        <w:t>7.2 预案审批</w:t>
      </w:r>
      <w:bookmarkEnd w:id="363"/>
      <w:bookmarkEnd w:id="364"/>
      <w:bookmarkEnd w:id="365"/>
      <w:bookmarkEnd w:id="366"/>
      <w:bookmarkEnd w:id="367"/>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（1）总体应急预案经市人民政府常务会议审议，以市人民政府名义印发，并在印发后20个工作日内报送郑州市人民政府备案，抄送郑州市应急管理局。</w:t>
      </w:r>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（2）专项应急预案经市人民政府审批，必要时经本级人民政府常务会议或专题会议审议，以市人民政府办公室名义印发，并在印发后20个工作日内报送新郑市应急管理部门备案。</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（3）部门应急预案经部门有关会议审议,以部门名义印发,必要时,可由市人民政府办公室转发,并在印发后20个工作日内报送市人民政府和上级相应部门备案。部门应急预案印发前，应征求市应急管理部门意见。</w:t>
      </w:r>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（4）基层组织和单位应急预案经本单位或基层组织分管负责人签发，并在印发后20个工作日内报送主管部门备案。</w:t>
      </w:r>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（5）重大活动涉及社会安全类的专项预案报公安机关批准后实施，涉及自然灾害类和安全生产类的专项预案由应急管理部门批准后实施。</w:t>
      </w:r>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（6）工作手册、事件行动方案经本单位主要负责人审批后实施。</w:t>
      </w:r>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（7）法律、行政法规、规章另有规定的从其规定。</w:t>
      </w:r>
    </w:p>
    <w:p>
      <w:pPr>
        <w:pStyle w:val="3"/>
        <w:spacing w:line="434" w:lineRule="exact"/>
        <w:rPr>
          <w:rFonts w:hint="eastAsia" w:ascii="楷体_GB2312" w:hAnsi="Times New Roman" w:eastAsia="楷体_GB2312"/>
          <w:sz w:val="28"/>
        </w:rPr>
      </w:pPr>
      <w:bookmarkStart w:id="368" w:name="_Toc28444647"/>
      <w:bookmarkStart w:id="369" w:name="_Toc17550590"/>
      <w:bookmarkStart w:id="370" w:name="_Toc23512819"/>
      <w:bookmarkStart w:id="371" w:name="_Toc17550698"/>
      <w:bookmarkStart w:id="372" w:name="_Toc65439942"/>
      <w:bookmarkStart w:id="373" w:name="_Toc10734416"/>
      <w:bookmarkStart w:id="374" w:name="_Toc10726230"/>
      <w:bookmarkStart w:id="375" w:name="_Toc9005281"/>
      <w:bookmarkStart w:id="376" w:name="_Toc16266887"/>
      <w:r>
        <w:rPr>
          <w:rFonts w:hint="eastAsia" w:ascii="楷体_GB2312" w:hAnsi="Times New Roman" w:eastAsia="楷体_GB2312"/>
          <w:sz w:val="28"/>
        </w:rPr>
        <w:t>7.3 预案评估与修订</w:t>
      </w:r>
      <w:bookmarkEnd w:id="368"/>
      <w:bookmarkEnd w:id="369"/>
      <w:bookmarkEnd w:id="370"/>
      <w:bookmarkEnd w:id="371"/>
      <w:bookmarkEnd w:id="372"/>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（1）依据应急预案定期评估制度，分析评价预案内容的针对性、实用性和可操作性，实现应急预案的动态优化和科学规范管理。</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（2）根据应急管理形势的变化、应急预案演练和突发事件处置中发现的问题，依据有关法律、法规和规章的规定，定期或适时修订应急预案，至少每3年进行一次修订。</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（3）有下列情形之一的，应当及时修订应急预案：</w:t>
      </w:r>
    </w:p>
    <w:p>
      <w:pPr>
        <w:spacing w:line="434" w:lineRule="exact"/>
        <w:ind w:firstLine="560" w:firstLineChars="200"/>
        <w:rPr>
          <w:rFonts w:hint="eastAsia" w:ascii="仿宋_GB2312" w:eastAsia="仿宋_GB2312"/>
          <w:sz w:val="28"/>
          <w:szCs w:val="28"/>
        </w:rPr>
      </w:pPr>
      <w:r>
        <w:rPr>
          <w:rFonts w:hint="eastAsia" w:ascii="仿宋_GB2312" w:hAnsi="宋体" w:eastAsia="仿宋_GB2312" w:cs="宋体"/>
          <w:sz w:val="28"/>
          <w:szCs w:val="28"/>
        </w:rPr>
        <w:t>①</w:t>
      </w:r>
      <w:r>
        <w:rPr>
          <w:rFonts w:hint="eastAsia" w:ascii="仿宋_GB2312" w:eastAsia="仿宋_GB2312"/>
          <w:sz w:val="28"/>
          <w:szCs w:val="28"/>
        </w:rPr>
        <w:t>有关法律、法规、规章、标准、上级预案中的有关规定发生变化的；</w:t>
      </w:r>
    </w:p>
    <w:p>
      <w:pPr>
        <w:spacing w:line="434" w:lineRule="exact"/>
        <w:ind w:firstLine="560" w:firstLineChars="200"/>
        <w:rPr>
          <w:rFonts w:hint="eastAsia" w:ascii="仿宋_GB2312" w:eastAsia="仿宋_GB2312"/>
          <w:sz w:val="28"/>
          <w:szCs w:val="28"/>
        </w:rPr>
      </w:pPr>
      <w:r>
        <w:rPr>
          <w:rFonts w:hint="eastAsia" w:ascii="仿宋_GB2312" w:hAnsi="宋体" w:eastAsia="仿宋_GB2312" w:cs="宋体"/>
          <w:sz w:val="28"/>
          <w:szCs w:val="28"/>
        </w:rPr>
        <w:t>②</w:t>
      </w:r>
      <w:r>
        <w:rPr>
          <w:rFonts w:hint="eastAsia" w:ascii="仿宋_GB2312" w:eastAsia="仿宋_GB2312"/>
          <w:sz w:val="28"/>
          <w:szCs w:val="28"/>
        </w:rPr>
        <w:t>应急指挥机构及其职责已调整的；</w:t>
      </w:r>
    </w:p>
    <w:p>
      <w:pPr>
        <w:spacing w:line="434" w:lineRule="exact"/>
        <w:ind w:firstLine="560" w:firstLineChars="200"/>
        <w:rPr>
          <w:rFonts w:hint="eastAsia" w:ascii="仿宋_GB2312" w:eastAsia="仿宋_GB2312"/>
          <w:sz w:val="28"/>
          <w:szCs w:val="28"/>
        </w:rPr>
      </w:pPr>
      <w:r>
        <w:rPr>
          <w:rFonts w:hint="eastAsia" w:ascii="仿宋_GB2312" w:hAnsi="宋体" w:eastAsia="仿宋_GB2312" w:cs="宋体"/>
          <w:sz w:val="28"/>
          <w:szCs w:val="28"/>
        </w:rPr>
        <w:t>③</w:t>
      </w:r>
      <w:r>
        <w:rPr>
          <w:rFonts w:hint="eastAsia" w:ascii="仿宋_GB2312" w:eastAsia="仿宋_GB2312"/>
          <w:sz w:val="28"/>
          <w:szCs w:val="28"/>
        </w:rPr>
        <w:t>面临的风险发生重大变化的；</w:t>
      </w:r>
    </w:p>
    <w:p>
      <w:pPr>
        <w:spacing w:line="434" w:lineRule="exact"/>
        <w:ind w:firstLine="560" w:firstLineChars="200"/>
        <w:rPr>
          <w:rFonts w:hint="eastAsia" w:ascii="仿宋_GB2312" w:eastAsia="仿宋_GB2312"/>
          <w:sz w:val="28"/>
          <w:szCs w:val="28"/>
        </w:rPr>
      </w:pPr>
      <w:r>
        <w:rPr>
          <w:rFonts w:hint="eastAsia" w:ascii="仿宋_GB2312" w:hAnsi="宋体" w:eastAsia="仿宋_GB2312" w:cs="宋体"/>
          <w:sz w:val="28"/>
          <w:szCs w:val="28"/>
        </w:rPr>
        <w:t>④</w:t>
      </w:r>
      <w:r>
        <w:rPr>
          <w:rFonts w:hint="eastAsia" w:ascii="仿宋_GB2312" w:eastAsia="仿宋_GB2312"/>
          <w:sz w:val="28"/>
          <w:szCs w:val="28"/>
        </w:rPr>
        <w:t>重要应急资源发生重大变化的；</w:t>
      </w:r>
    </w:p>
    <w:p>
      <w:pPr>
        <w:spacing w:line="434" w:lineRule="exact"/>
        <w:ind w:firstLine="560" w:firstLineChars="200"/>
        <w:rPr>
          <w:rFonts w:hint="eastAsia" w:ascii="仿宋_GB2312" w:eastAsia="仿宋_GB2312"/>
          <w:sz w:val="28"/>
          <w:szCs w:val="28"/>
        </w:rPr>
      </w:pPr>
      <w:r>
        <w:rPr>
          <w:rFonts w:hint="eastAsia" w:ascii="仿宋_GB2312" w:hAnsi="宋体" w:eastAsia="仿宋_GB2312" w:cs="宋体"/>
          <w:sz w:val="28"/>
          <w:szCs w:val="28"/>
        </w:rPr>
        <w:t>⑤</w:t>
      </w:r>
      <w:r>
        <w:rPr>
          <w:rFonts w:hint="eastAsia" w:ascii="仿宋_GB2312" w:eastAsia="仿宋_GB2312"/>
          <w:sz w:val="28"/>
          <w:szCs w:val="28"/>
        </w:rPr>
        <w:t>预案中的其他重要信息过时或失效的；</w:t>
      </w:r>
    </w:p>
    <w:p>
      <w:pPr>
        <w:spacing w:line="434" w:lineRule="exact"/>
        <w:ind w:firstLine="560" w:firstLineChars="200"/>
        <w:rPr>
          <w:rFonts w:hint="eastAsia" w:ascii="仿宋_GB2312" w:eastAsia="仿宋_GB2312"/>
          <w:sz w:val="28"/>
          <w:szCs w:val="28"/>
        </w:rPr>
      </w:pPr>
      <w:r>
        <w:rPr>
          <w:rFonts w:hint="eastAsia" w:ascii="仿宋_GB2312" w:hAnsi="宋体" w:eastAsia="仿宋_GB2312" w:cs="宋体"/>
          <w:sz w:val="28"/>
          <w:szCs w:val="28"/>
        </w:rPr>
        <w:t>⑥</w:t>
      </w:r>
      <w:r>
        <w:rPr>
          <w:rFonts w:hint="eastAsia" w:ascii="仿宋_GB2312" w:eastAsia="仿宋_GB2312"/>
          <w:sz w:val="28"/>
          <w:szCs w:val="28"/>
        </w:rPr>
        <w:t>在突发事件实际应对和应急演练中发现问题需要作出重大调整的；</w:t>
      </w:r>
    </w:p>
    <w:p>
      <w:pPr>
        <w:spacing w:line="434" w:lineRule="exact"/>
        <w:ind w:firstLine="560" w:firstLineChars="200"/>
        <w:rPr>
          <w:rFonts w:hint="eastAsia" w:ascii="仿宋_GB2312" w:eastAsia="仿宋_GB2312"/>
          <w:sz w:val="28"/>
          <w:szCs w:val="28"/>
        </w:rPr>
      </w:pPr>
      <w:r>
        <w:rPr>
          <w:rFonts w:hint="eastAsia" w:ascii="仿宋_GB2312" w:hAnsi="宋体" w:eastAsia="仿宋_GB2312" w:cs="宋体"/>
          <w:sz w:val="28"/>
          <w:szCs w:val="28"/>
        </w:rPr>
        <w:t>⑦</w:t>
      </w:r>
      <w:r>
        <w:rPr>
          <w:rFonts w:hint="eastAsia" w:ascii="仿宋_GB2312" w:eastAsia="仿宋_GB2312"/>
          <w:sz w:val="28"/>
          <w:szCs w:val="28"/>
        </w:rPr>
        <w:t>应急预案编制单位认为应当修订的其他情况。</w:t>
      </w:r>
    </w:p>
    <w:p>
      <w:pPr>
        <w:pStyle w:val="3"/>
        <w:spacing w:line="434" w:lineRule="exact"/>
        <w:rPr>
          <w:rFonts w:hint="eastAsia" w:ascii="楷体_GB2312" w:hAnsi="Times New Roman" w:eastAsia="楷体_GB2312"/>
          <w:sz w:val="28"/>
        </w:rPr>
      </w:pPr>
      <w:bookmarkStart w:id="377" w:name="_Toc23512820"/>
      <w:bookmarkStart w:id="378" w:name="_Toc28444648"/>
      <w:bookmarkStart w:id="379" w:name="_Toc17550699"/>
      <w:bookmarkStart w:id="380" w:name="_Toc17550591"/>
      <w:bookmarkStart w:id="381" w:name="_Toc65439943"/>
      <w:r>
        <w:rPr>
          <w:rFonts w:hint="eastAsia" w:ascii="楷体_GB2312" w:hAnsi="Times New Roman" w:eastAsia="楷体_GB2312"/>
          <w:sz w:val="28"/>
        </w:rPr>
        <w:t>7.4 宣传培训</w:t>
      </w:r>
      <w:bookmarkEnd w:id="377"/>
      <w:bookmarkEnd w:id="378"/>
      <w:bookmarkEnd w:id="379"/>
      <w:bookmarkEnd w:id="380"/>
      <w:bookmarkEnd w:id="381"/>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1）市政府及其他应急预案编制部门或单位应当对应急预案的内容进行宣传，其中涉及公众生命安全保障的部分应当作为宣传重点。市政府及市直部门编制的总体应急预案和专项应急预案通过市政府官网（http://www.xinzheng.gov.cn/）及市直部门官网公开发布，并提供免费下载路径，便于公众学习。</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（2）</w:t>
      </w:r>
      <w:bookmarkStart w:id="382" w:name="_Toc17550697"/>
      <w:bookmarkStart w:id="383" w:name="_Toc23512818"/>
      <w:bookmarkStart w:id="384" w:name="_Toc17550589"/>
      <w:bookmarkStart w:id="385" w:name="_Toc16266886"/>
      <w:bookmarkStart w:id="386" w:name="_Toc28444646"/>
      <w:r>
        <w:rPr>
          <w:rFonts w:hint="eastAsia" w:ascii="仿宋_GB2312" w:eastAsia="仿宋_GB2312"/>
          <w:sz w:val="28"/>
          <w:szCs w:val="28"/>
        </w:rPr>
        <w:t>应急预案编制部门或单位要制定应急预案培训大纲或培训计划，组织有关单位和人员开展应急预案培训。</w:t>
      </w:r>
    </w:p>
    <w:p>
      <w:pPr>
        <w:pStyle w:val="3"/>
        <w:spacing w:line="434" w:lineRule="exact"/>
        <w:rPr>
          <w:rFonts w:hint="eastAsia" w:ascii="楷体_GB2312" w:hAnsi="Times New Roman" w:eastAsia="楷体_GB2312"/>
          <w:sz w:val="28"/>
        </w:rPr>
      </w:pPr>
      <w:bookmarkStart w:id="387" w:name="_Toc65439944"/>
      <w:r>
        <w:rPr>
          <w:rFonts w:hint="eastAsia" w:ascii="楷体_GB2312" w:hAnsi="Times New Roman" w:eastAsia="楷体_GB2312"/>
          <w:sz w:val="28"/>
        </w:rPr>
        <w:t>7.5 预案演练</w:t>
      </w:r>
      <w:bookmarkEnd w:id="382"/>
      <w:bookmarkEnd w:id="383"/>
      <w:bookmarkEnd w:id="384"/>
      <w:bookmarkEnd w:id="385"/>
      <w:bookmarkEnd w:id="386"/>
      <w:bookmarkEnd w:id="387"/>
    </w:p>
    <w:p>
      <w:pPr>
        <w:adjustRightInd w:val="0"/>
        <w:snapToGrid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1）应急预案编制单位应当建立应急演练制度，根据实际情况采取实战演练、桌面推演等方式，组织开展人员广泛参与、处置联动性强、形式多样、节约高效的应急演练。专项应急预案、部门应急预案每3年至少进行一次应急演练，生产安全事故类专项预案至少每2年进行一次应急演练。如预案发生重大调整，需及时按照新的预案开展演练。市应急管理部门负责预案演练的指导。</w:t>
      </w:r>
    </w:p>
    <w:p>
      <w:pPr>
        <w:adjustRightInd w:val="0"/>
        <w:snapToGrid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2）地震、洪涝、滑坡、山洪泥石流等自然灾害易发区域所在地乡镇、街道、管委会，重要基础设施和城市供水、供电、供气、供热等生命线工程经营管理单位，矿山、建筑施工单位和易燃易爆物品、危险化学品、放射性物品等危险物品生产、经营、储运、使用单位，公共交通工具和商场、学校、医院、影剧院等人员密集场所的经营单位或管理单位等，应当有针对性地经常组织开展应急演练。</w:t>
      </w:r>
    </w:p>
    <w:p>
      <w:pPr>
        <w:adjustRightInd w:val="0"/>
        <w:snapToGrid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（3）应急演练组织部门或单位应当及时开展演练评估工作，总结分析应急预案存在的问题，提出改进措施和建议，形成应急演练评估报告。鼓励委托第三方进行演练评估。</w:t>
      </w:r>
    </w:p>
    <w:bookmarkEnd w:id="373"/>
    <w:bookmarkEnd w:id="374"/>
    <w:bookmarkEnd w:id="375"/>
    <w:bookmarkEnd w:id="376"/>
    <w:p>
      <w:pPr>
        <w:pStyle w:val="2"/>
        <w:spacing w:line="434" w:lineRule="exact"/>
        <w:rPr>
          <w:rFonts w:hint="eastAsia"/>
          <w:kern w:val="2"/>
          <w:sz w:val="28"/>
          <w:szCs w:val="28"/>
          <w:lang w:val="en-GB"/>
        </w:rPr>
      </w:pPr>
      <w:bookmarkStart w:id="388" w:name="_Toc28444649"/>
      <w:bookmarkStart w:id="389" w:name="_Toc65439945"/>
      <w:r>
        <w:rPr>
          <w:rFonts w:hint="eastAsia"/>
          <w:kern w:val="2"/>
          <w:sz w:val="28"/>
          <w:szCs w:val="28"/>
          <w:lang w:val="en-GB"/>
        </w:rPr>
        <w:t>8 责任奖惩</w:t>
      </w:r>
      <w:bookmarkEnd w:id="388"/>
      <w:bookmarkEnd w:id="389"/>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（1）根据《应急管理系统奖励暂行规定》（应急【2020】88号）有关规定，在应急抢险救援救灾中表现突出的集体和个人给予嘉奖、记功和授予称号。</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（2）公民按照各级政府要求，参加应急救援工作或者协助维护社会秩序期间，其在本单位的工资待遇和福利不变，可视情给予补助。</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（3）对迟报、谎报、瞒报和漏报突发事件重要情况，应急处置不力，或者应急管理工作中有其他失职、渎职行为的，依照有关规定给予处分；构成犯罪的，依法追究刑事责任。</w:t>
      </w:r>
    </w:p>
    <w:bookmarkEnd w:id="359"/>
    <w:bookmarkEnd w:id="360"/>
    <w:bookmarkEnd w:id="361"/>
    <w:bookmarkEnd w:id="362"/>
    <w:p>
      <w:pPr>
        <w:pStyle w:val="2"/>
        <w:spacing w:line="434" w:lineRule="exact"/>
        <w:rPr>
          <w:rFonts w:hint="eastAsia"/>
          <w:bCs w:val="0"/>
          <w:kern w:val="2"/>
          <w:sz w:val="28"/>
          <w:szCs w:val="28"/>
          <w:lang w:val="en-GB"/>
        </w:rPr>
      </w:pPr>
      <w:bookmarkStart w:id="390" w:name="_Toc10734418"/>
      <w:bookmarkStart w:id="391" w:name="_Toc10726232"/>
      <w:bookmarkStart w:id="392" w:name="_Toc10737047"/>
      <w:bookmarkStart w:id="393" w:name="_Toc9005283"/>
      <w:bookmarkStart w:id="394" w:name="_Toc65439946"/>
      <w:r>
        <w:rPr>
          <w:rFonts w:hint="eastAsia"/>
          <w:bCs w:val="0"/>
          <w:kern w:val="2"/>
          <w:sz w:val="28"/>
          <w:szCs w:val="28"/>
          <w:lang w:val="en-GB"/>
        </w:rPr>
        <w:t>9 附则</w:t>
      </w:r>
      <w:bookmarkEnd w:id="390"/>
      <w:bookmarkEnd w:id="391"/>
      <w:bookmarkEnd w:id="392"/>
      <w:bookmarkEnd w:id="393"/>
      <w:bookmarkEnd w:id="394"/>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（1）本预案由市政府组织制定，经市政府常务会议审议后发布实施，并根据需要及时组织评估、修订。</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（2）市级有关部门、各乡镇、街道、管委会、群众自治组织、企事业单位等按本预案的规定履行职责，并制订、完善相应的应急预案及其支撑性文件。</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（3）应急预案应当按照相关规定及时向社会公布。</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（4）本预案自发布之日起实施，《新郑市突发公共事件总体应急预案》（新政〔2015〕4号）同时停止执行。</w:t>
      </w:r>
    </w:p>
    <w:bookmarkEnd w:id="213"/>
    <w:bookmarkEnd w:id="214"/>
    <w:bookmarkEnd w:id="215"/>
    <w:bookmarkEnd w:id="216"/>
    <w:bookmarkEnd w:id="217"/>
    <w:bookmarkEnd w:id="218"/>
    <w:bookmarkEnd w:id="219"/>
    <w:bookmarkEnd w:id="346"/>
    <w:bookmarkEnd w:id="347"/>
    <w:bookmarkEnd w:id="348"/>
    <w:bookmarkEnd w:id="349"/>
    <w:bookmarkEnd w:id="350"/>
    <w:bookmarkEnd w:id="351"/>
    <w:bookmarkEnd w:id="352"/>
    <w:p>
      <w:pPr>
        <w:pStyle w:val="2"/>
        <w:spacing w:line="434" w:lineRule="exact"/>
        <w:rPr>
          <w:rFonts w:hint="eastAsia"/>
          <w:bCs w:val="0"/>
          <w:kern w:val="2"/>
          <w:sz w:val="28"/>
          <w:szCs w:val="28"/>
          <w:lang w:val="en-GB"/>
        </w:rPr>
      </w:pPr>
      <w:bookmarkStart w:id="395" w:name="_Toc9005284"/>
      <w:bookmarkStart w:id="396" w:name="_Toc10726233"/>
      <w:bookmarkStart w:id="397" w:name="_Toc10734419"/>
      <w:bookmarkStart w:id="398" w:name="_Toc10737048"/>
      <w:bookmarkStart w:id="399" w:name="_Toc65439947"/>
      <w:r>
        <w:rPr>
          <w:rFonts w:hint="eastAsia"/>
          <w:bCs w:val="0"/>
          <w:kern w:val="2"/>
          <w:sz w:val="28"/>
          <w:szCs w:val="28"/>
          <w:lang w:val="en-GB"/>
        </w:rPr>
        <w:t>10  附件</w:t>
      </w:r>
      <w:bookmarkEnd w:id="395"/>
      <w:bookmarkEnd w:id="396"/>
      <w:bookmarkEnd w:id="397"/>
      <w:bookmarkEnd w:id="398"/>
      <w:bookmarkEnd w:id="399"/>
    </w:p>
    <w:p>
      <w:pPr>
        <w:pStyle w:val="3"/>
        <w:spacing w:line="434" w:lineRule="exact"/>
        <w:ind w:firstLine="560" w:firstLineChars="200"/>
        <w:rPr>
          <w:rFonts w:hint="eastAsia" w:ascii="仿宋_GB2312" w:hAnsi="Times New Roman" w:eastAsia="仿宋_GB2312"/>
          <w:sz w:val="28"/>
        </w:rPr>
      </w:pPr>
      <w:bookmarkStart w:id="400" w:name="_Toc29170769"/>
      <w:bookmarkStart w:id="401" w:name="_Toc31103440"/>
      <w:bookmarkStart w:id="402" w:name="_Toc31759094"/>
      <w:bookmarkStart w:id="403" w:name="_Toc32222710"/>
      <w:bookmarkStart w:id="404" w:name="_Toc44973629"/>
      <w:bookmarkStart w:id="405" w:name="_Toc44974317"/>
      <w:bookmarkStart w:id="406" w:name="_Toc65439948"/>
      <w:r>
        <w:rPr>
          <w:rFonts w:hint="eastAsia" w:ascii="仿宋_GB2312" w:hAnsi="Times New Roman" w:eastAsia="仿宋_GB2312"/>
          <w:sz w:val="28"/>
        </w:rPr>
        <w:t>附件1</w:t>
      </w:r>
      <w:bookmarkEnd w:id="400"/>
      <w:bookmarkEnd w:id="401"/>
      <w:bookmarkEnd w:id="402"/>
      <w:bookmarkEnd w:id="403"/>
      <w:r>
        <w:rPr>
          <w:rFonts w:hint="eastAsia" w:ascii="仿宋_GB2312" w:hAnsi="Times New Roman" w:eastAsia="仿宋_GB2312"/>
          <w:sz w:val="28"/>
        </w:rPr>
        <w:t>：新郑市风险评估简报</w:t>
      </w:r>
      <w:bookmarkEnd w:id="404"/>
      <w:bookmarkEnd w:id="405"/>
      <w:bookmarkEnd w:id="406"/>
    </w:p>
    <w:p>
      <w:pPr>
        <w:pStyle w:val="3"/>
        <w:spacing w:line="434" w:lineRule="exact"/>
        <w:ind w:firstLine="560" w:firstLineChars="200"/>
        <w:rPr>
          <w:rFonts w:hint="eastAsia" w:ascii="仿宋_GB2312" w:hAnsi="Times New Roman" w:eastAsia="仿宋_GB2312"/>
          <w:sz w:val="28"/>
        </w:rPr>
      </w:pPr>
      <w:bookmarkStart w:id="407" w:name="_Toc44973630"/>
      <w:bookmarkStart w:id="408" w:name="_Toc44974318"/>
      <w:bookmarkStart w:id="409" w:name="_Toc65439949"/>
      <w:r>
        <w:rPr>
          <w:rFonts w:hint="eastAsia" w:ascii="仿宋_GB2312" w:hAnsi="Times New Roman" w:eastAsia="仿宋_GB2312"/>
          <w:sz w:val="28"/>
        </w:rPr>
        <w:t>附件2：突发事件分级标准</w:t>
      </w:r>
      <w:bookmarkEnd w:id="407"/>
      <w:bookmarkEnd w:id="408"/>
      <w:bookmarkEnd w:id="409"/>
    </w:p>
    <w:p>
      <w:pPr>
        <w:pStyle w:val="3"/>
        <w:spacing w:line="434" w:lineRule="exact"/>
        <w:ind w:firstLine="560" w:firstLineChars="200"/>
        <w:rPr>
          <w:rFonts w:hint="eastAsia" w:ascii="仿宋_GB2312" w:hAnsi="Times New Roman" w:eastAsia="仿宋_GB2312"/>
          <w:sz w:val="28"/>
        </w:rPr>
      </w:pPr>
      <w:bookmarkStart w:id="410" w:name="_Toc44973631"/>
      <w:bookmarkStart w:id="411" w:name="_Toc44974319"/>
      <w:bookmarkStart w:id="412" w:name="_Toc65439950"/>
      <w:r>
        <w:rPr>
          <w:rFonts w:hint="eastAsia" w:ascii="仿宋_GB2312" w:hAnsi="Times New Roman" w:eastAsia="仿宋_GB2312"/>
          <w:sz w:val="28"/>
        </w:rPr>
        <w:t>附件3：突发事件专项应急预案类别、牵头部门和专项指挥机构</w:t>
      </w:r>
      <w:bookmarkEnd w:id="410"/>
      <w:bookmarkEnd w:id="411"/>
      <w:bookmarkEnd w:id="412"/>
    </w:p>
    <w:p>
      <w:pPr>
        <w:pStyle w:val="3"/>
        <w:spacing w:line="434" w:lineRule="exact"/>
        <w:ind w:firstLine="560" w:firstLineChars="200"/>
        <w:rPr>
          <w:rFonts w:hint="eastAsia" w:ascii="仿宋_GB2312" w:hAnsi="Times New Roman" w:eastAsia="仿宋_GB2312"/>
          <w:sz w:val="28"/>
        </w:rPr>
      </w:pPr>
      <w:bookmarkStart w:id="413" w:name="_Toc32222711"/>
      <w:bookmarkStart w:id="414" w:name="_Toc31103441"/>
      <w:bookmarkStart w:id="415" w:name="_Toc31759095"/>
      <w:bookmarkStart w:id="416" w:name="_Toc29170770"/>
      <w:bookmarkStart w:id="417" w:name="_Toc44973632"/>
      <w:bookmarkStart w:id="418" w:name="_Toc65439951"/>
      <w:bookmarkStart w:id="419" w:name="_Toc44974320"/>
      <w:r>
        <w:rPr>
          <w:rFonts w:hint="eastAsia" w:ascii="仿宋_GB2312" w:hAnsi="Times New Roman" w:eastAsia="仿宋_GB2312"/>
          <w:sz w:val="28"/>
        </w:rPr>
        <w:t>附件4</w:t>
      </w:r>
      <w:bookmarkEnd w:id="413"/>
      <w:bookmarkEnd w:id="414"/>
      <w:bookmarkEnd w:id="415"/>
      <w:bookmarkEnd w:id="416"/>
      <w:r>
        <w:rPr>
          <w:rFonts w:hint="eastAsia" w:ascii="仿宋_GB2312" w:hAnsi="Times New Roman" w:eastAsia="仿宋_GB2312"/>
          <w:sz w:val="28"/>
        </w:rPr>
        <w:t>：突发事件应急保障工作牵头部门和支持部门</w:t>
      </w:r>
      <w:bookmarkEnd w:id="417"/>
      <w:bookmarkEnd w:id="418"/>
      <w:bookmarkEnd w:id="419"/>
    </w:p>
    <w:p>
      <w:pPr>
        <w:pStyle w:val="3"/>
        <w:spacing w:line="434" w:lineRule="exact"/>
        <w:ind w:firstLine="560" w:firstLineChars="200"/>
        <w:rPr>
          <w:rFonts w:hint="eastAsia" w:ascii="仿宋_GB2312" w:hAnsi="Times New Roman" w:eastAsia="仿宋_GB2312"/>
          <w:sz w:val="28"/>
        </w:rPr>
      </w:pPr>
      <w:bookmarkStart w:id="420" w:name="_Toc44973633"/>
      <w:bookmarkStart w:id="421" w:name="_Toc44974321"/>
      <w:bookmarkStart w:id="422" w:name="_Toc65439952"/>
      <w:bookmarkStart w:id="423" w:name="_Toc29170771"/>
      <w:bookmarkStart w:id="424" w:name="_Toc31103442"/>
      <w:bookmarkStart w:id="425" w:name="_Toc31759096"/>
      <w:bookmarkStart w:id="426" w:name="_Toc32222712"/>
      <w:r>
        <w:rPr>
          <w:rFonts w:hint="eastAsia" w:ascii="仿宋_GB2312" w:hAnsi="Times New Roman" w:eastAsia="仿宋_GB2312"/>
          <w:sz w:val="28"/>
        </w:rPr>
        <w:t>附件5：新郑市人民政府应急救援总指挥部</w:t>
      </w:r>
      <w:bookmarkEnd w:id="420"/>
      <w:bookmarkEnd w:id="421"/>
      <w:bookmarkEnd w:id="422"/>
    </w:p>
    <w:p>
      <w:pPr>
        <w:pStyle w:val="3"/>
        <w:spacing w:line="434" w:lineRule="exact"/>
        <w:ind w:firstLine="560" w:firstLineChars="200"/>
        <w:rPr>
          <w:rFonts w:hint="eastAsia" w:ascii="仿宋_GB2312" w:hAnsi="Times New Roman" w:eastAsia="仿宋_GB2312"/>
          <w:sz w:val="28"/>
        </w:rPr>
      </w:pPr>
      <w:bookmarkStart w:id="427" w:name="_Toc65439953"/>
      <w:bookmarkStart w:id="428" w:name="_Toc44973635"/>
      <w:bookmarkStart w:id="429" w:name="_Toc44974323"/>
      <w:r>
        <w:rPr>
          <w:rFonts w:hint="eastAsia" w:ascii="仿宋_GB2312" w:hAnsi="Times New Roman" w:eastAsia="仿宋_GB2312"/>
          <w:sz w:val="28"/>
        </w:rPr>
        <w:t>附件</w:t>
      </w:r>
      <w:r>
        <w:rPr>
          <w:rFonts w:hint="eastAsia" w:ascii="仿宋_GB2312" w:hAnsi="Times New Roman" w:eastAsia="仿宋_GB2312"/>
          <w:sz w:val="28"/>
          <w:lang w:val="en-US"/>
        </w:rPr>
        <w:t>6</w:t>
      </w:r>
      <w:r>
        <w:rPr>
          <w:rFonts w:hint="eastAsia" w:ascii="仿宋_GB2312" w:hAnsi="Times New Roman" w:eastAsia="仿宋_GB2312"/>
          <w:sz w:val="28"/>
        </w:rPr>
        <w:t>：新郑市人民政府专项应急指挥部</w:t>
      </w:r>
      <w:bookmarkEnd w:id="427"/>
    </w:p>
    <w:p>
      <w:pPr>
        <w:pStyle w:val="3"/>
        <w:spacing w:line="434" w:lineRule="exact"/>
        <w:ind w:firstLine="560" w:firstLineChars="200"/>
        <w:rPr>
          <w:rFonts w:hint="eastAsia" w:ascii="仿宋_GB2312" w:hAnsi="Times New Roman" w:eastAsia="仿宋_GB2312"/>
          <w:sz w:val="28"/>
        </w:rPr>
      </w:pPr>
      <w:bookmarkStart w:id="430" w:name="_Toc65439954"/>
      <w:r>
        <w:rPr>
          <w:rFonts w:hint="eastAsia" w:ascii="仿宋_GB2312" w:hAnsi="Times New Roman" w:eastAsia="仿宋_GB2312"/>
          <w:sz w:val="28"/>
        </w:rPr>
        <w:t>附件</w:t>
      </w:r>
      <w:r>
        <w:rPr>
          <w:rFonts w:hint="eastAsia" w:ascii="仿宋_GB2312" w:hAnsi="Times New Roman" w:eastAsia="仿宋_GB2312"/>
          <w:sz w:val="28"/>
          <w:lang w:val="en-US"/>
        </w:rPr>
        <w:t>7</w:t>
      </w:r>
      <w:r>
        <w:rPr>
          <w:rFonts w:hint="eastAsia" w:ascii="仿宋_GB2312" w:hAnsi="Times New Roman" w:eastAsia="仿宋_GB2312"/>
          <w:sz w:val="28"/>
        </w:rPr>
        <w:t>：新郑市应急救援队伍</w:t>
      </w:r>
      <w:bookmarkEnd w:id="430"/>
    </w:p>
    <w:p>
      <w:pPr>
        <w:pStyle w:val="3"/>
        <w:spacing w:line="434" w:lineRule="exact"/>
        <w:ind w:firstLine="560" w:firstLineChars="200"/>
        <w:rPr>
          <w:rFonts w:hint="eastAsia" w:ascii="仿宋_GB2312" w:hAnsi="Times New Roman" w:eastAsia="仿宋_GB2312"/>
          <w:sz w:val="28"/>
        </w:rPr>
      </w:pPr>
      <w:bookmarkStart w:id="431" w:name="_Toc65439955"/>
      <w:r>
        <w:rPr>
          <w:rFonts w:hint="eastAsia" w:ascii="仿宋_GB2312" w:hAnsi="Times New Roman" w:eastAsia="仿宋_GB2312"/>
          <w:sz w:val="28"/>
        </w:rPr>
        <w:t>附件</w:t>
      </w:r>
      <w:r>
        <w:rPr>
          <w:rFonts w:hint="eastAsia" w:ascii="仿宋_GB2312" w:hAnsi="Times New Roman" w:eastAsia="仿宋_GB2312"/>
          <w:sz w:val="28"/>
          <w:lang w:val="en-US"/>
        </w:rPr>
        <w:t>8</w:t>
      </w:r>
      <w:r>
        <w:rPr>
          <w:rFonts w:hint="eastAsia" w:ascii="仿宋_GB2312" w:hAnsi="Times New Roman" w:eastAsia="仿宋_GB2312"/>
          <w:sz w:val="28"/>
        </w:rPr>
        <w:t>：</w:t>
      </w:r>
      <w:bookmarkEnd w:id="428"/>
      <w:bookmarkEnd w:id="429"/>
      <w:r>
        <w:rPr>
          <w:rFonts w:hint="eastAsia" w:ascii="仿宋_GB2312" w:hAnsi="Times New Roman" w:eastAsia="仿宋_GB2312"/>
          <w:sz w:val="28"/>
        </w:rPr>
        <w:t>突发事件预警信息格式</w:t>
      </w:r>
      <w:bookmarkEnd w:id="431"/>
    </w:p>
    <w:bookmarkEnd w:id="423"/>
    <w:bookmarkEnd w:id="424"/>
    <w:bookmarkEnd w:id="425"/>
    <w:bookmarkEnd w:id="426"/>
    <w:p>
      <w:pPr>
        <w:pStyle w:val="3"/>
        <w:spacing w:line="434" w:lineRule="exact"/>
        <w:ind w:firstLine="560" w:firstLineChars="200"/>
        <w:rPr>
          <w:rFonts w:hint="eastAsia" w:ascii="仿宋_GB2312" w:hAnsi="Times New Roman" w:eastAsia="仿宋_GB2312"/>
          <w:sz w:val="28"/>
        </w:rPr>
      </w:pPr>
      <w:bookmarkStart w:id="432" w:name="_Toc29170772"/>
      <w:bookmarkStart w:id="433" w:name="_Toc31103443"/>
      <w:bookmarkStart w:id="434" w:name="_Toc31759097"/>
      <w:bookmarkStart w:id="435" w:name="_Toc32222713"/>
      <w:bookmarkStart w:id="436" w:name="_Toc44973636"/>
      <w:bookmarkStart w:id="437" w:name="_Toc44974324"/>
      <w:bookmarkStart w:id="438" w:name="_Toc65439956"/>
      <w:r>
        <w:rPr>
          <w:rFonts w:hint="eastAsia" w:ascii="仿宋_GB2312" w:hAnsi="Times New Roman" w:eastAsia="仿宋_GB2312"/>
          <w:sz w:val="28"/>
        </w:rPr>
        <w:t>附件</w:t>
      </w:r>
      <w:r>
        <w:rPr>
          <w:rFonts w:hint="eastAsia" w:ascii="仿宋_GB2312" w:hAnsi="Times New Roman" w:eastAsia="仿宋_GB2312"/>
          <w:sz w:val="28"/>
          <w:lang w:val="en-US"/>
        </w:rPr>
        <w:t>9</w:t>
      </w:r>
      <w:r>
        <w:rPr>
          <w:rFonts w:hint="eastAsia" w:ascii="仿宋_GB2312" w:hAnsi="Times New Roman" w:eastAsia="仿宋_GB2312"/>
          <w:sz w:val="28"/>
        </w:rPr>
        <w:t>：</w:t>
      </w:r>
      <w:bookmarkEnd w:id="432"/>
      <w:bookmarkEnd w:id="433"/>
      <w:bookmarkEnd w:id="434"/>
      <w:bookmarkEnd w:id="435"/>
      <w:bookmarkEnd w:id="436"/>
      <w:bookmarkEnd w:id="437"/>
      <w:r>
        <w:rPr>
          <w:rFonts w:hint="eastAsia" w:ascii="仿宋_GB2312" w:hAnsi="Times New Roman" w:eastAsia="仿宋_GB2312"/>
          <w:sz w:val="28"/>
        </w:rPr>
        <w:t>突发事件预警信息发布/审批/备案表</w:t>
      </w:r>
      <w:bookmarkEnd w:id="438"/>
    </w:p>
    <w:p>
      <w:pPr>
        <w:pStyle w:val="3"/>
        <w:spacing w:line="434" w:lineRule="exact"/>
        <w:ind w:firstLine="560" w:firstLineChars="200"/>
        <w:rPr>
          <w:rFonts w:hint="eastAsia" w:ascii="仿宋_GB2312" w:hAnsi="Times New Roman" w:eastAsia="仿宋_GB2312"/>
          <w:sz w:val="28"/>
        </w:rPr>
      </w:pPr>
      <w:bookmarkStart w:id="439" w:name="_Toc29170773"/>
      <w:bookmarkStart w:id="440" w:name="_Toc31103444"/>
      <w:bookmarkStart w:id="441" w:name="_Toc31759098"/>
      <w:bookmarkStart w:id="442" w:name="_Toc32222714"/>
      <w:bookmarkStart w:id="443" w:name="_Toc44973637"/>
      <w:bookmarkStart w:id="444" w:name="_Toc44974325"/>
      <w:bookmarkStart w:id="445" w:name="_Toc65439957"/>
      <w:r>
        <w:rPr>
          <w:rFonts w:hint="eastAsia" w:ascii="仿宋_GB2312" w:hAnsi="Times New Roman" w:eastAsia="仿宋_GB2312"/>
          <w:sz w:val="28"/>
        </w:rPr>
        <w:t>附件</w:t>
      </w:r>
      <w:r>
        <w:rPr>
          <w:rFonts w:hint="eastAsia" w:ascii="仿宋_GB2312" w:hAnsi="Times New Roman" w:eastAsia="仿宋_GB2312"/>
          <w:sz w:val="28"/>
          <w:lang w:val="en-US"/>
        </w:rPr>
        <w:t>10</w:t>
      </w:r>
      <w:r>
        <w:rPr>
          <w:rFonts w:hint="eastAsia" w:ascii="仿宋_GB2312" w:hAnsi="Times New Roman" w:eastAsia="仿宋_GB2312"/>
          <w:sz w:val="28"/>
        </w:rPr>
        <w:t>：突发事件信息报送和预警信息发布流程图</w:t>
      </w:r>
      <w:bookmarkEnd w:id="439"/>
      <w:bookmarkEnd w:id="440"/>
      <w:bookmarkEnd w:id="441"/>
      <w:bookmarkEnd w:id="442"/>
      <w:bookmarkEnd w:id="443"/>
      <w:bookmarkEnd w:id="444"/>
      <w:bookmarkEnd w:id="445"/>
    </w:p>
    <w:p>
      <w:pPr>
        <w:pStyle w:val="3"/>
        <w:spacing w:line="434" w:lineRule="exact"/>
        <w:ind w:firstLine="560" w:firstLineChars="200"/>
        <w:rPr>
          <w:rFonts w:hint="eastAsia" w:ascii="仿宋_GB2312" w:hAnsi="Times New Roman" w:eastAsia="仿宋_GB2312"/>
          <w:sz w:val="28"/>
        </w:rPr>
      </w:pPr>
      <w:bookmarkStart w:id="446" w:name="_Toc29170774"/>
      <w:bookmarkStart w:id="447" w:name="_Toc31103445"/>
      <w:bookmarkStart w:id="448" w:name="_Toc31759099"/>
      <w:bookmarkStart w:id="449" w:name="_Toc32222715"/>
      <w:bookmarkStart w:id="450" w:name="_Toc44973638"/>
      <w:bookmarkStart w:id="451" w:name="_Toc44974326"/>
      <w:bookmarkStart w:id="452" w:name="_Toc65439958"/>
      <w:r>
        <w:rPr>
          <w:rFonts w:hint="eastAsia" w:ascii="仿宋_GB2312" w:hAnsi="Times New Roman" w:eastAsia="仿宋_GB2312"/>
          <w:sz w:val="28"/>
        </w:rPr>
        <w:t>附件1</w:t>
      </w:r>
      <w:r>
        <w:rPr>
          <w:rFonts w:hint="eastAsia" w:ascii="仿宋_GB2312" w:hAnsi="Times New Roman" w:eastAsia="仿宋_GB2312"/>
          <w:sz w:val="28"/>
          <w:lang w:val="en-US"/>
        </w:rPr>
        <w:t>1</w:t>
      </w:r>
      <w:r>
        <w:rPr>
          <w:rFonts w:hint="eastAsia" w:ascii="仿宋_GB2312" w:hAnsi="Times New Roman" w:eastAsia="仿宋_GB2312"/>
          <w:sz w:val="28"/>
        </w:rPr>
        <w:t>：突发事件信息报告</w:t>
      </w:r>
      <w:bookmarkEnd w:id="446"/>
      <w:bookmarkEnd w:id="447"/>
      <w:bookmarkEnd w:id="448"/>
      <w:r>
        <w:rPr>
          <w:rFonts w:hint="eastAsia" w:ascii="仿宋_GB2312" w:hAnsi="Times New Roman" w:eastAsia="仿宋_GB2312"/>
          <w:sz w:val="28"/>
        </w:rPr>
        <w:t>单</w:t>
      </w:r>
      <w:bookmarkEnd w:id="449"/>
      <w:bookmarkEnd w:id="450"/>
      <w:bookmarkEnd w:id="451"/>
      <w:bookmarkEnd w:id="452"/>
    </w:p>
    <w:p>
      <w:pPr>
        <w:pStyle w:val="3"/>
        <w:spacing w:line="434" w:lineRule="exact"/>
        <w:ind w:firstLine="560" w:firstLineChars="200"/>
        <w:rPr>
          <w:rFonts w:hint="eastAsia" w:ascii="仿宋_GB2312" w:hAnsi="Times New Roman" w:eastAsia="仿宋_GB2312"/>
          <w:sz w:val="28"/>
        </w:rPr>
      </w:pPr>
      <w:bookmarkStart w:id="453" w:name="_Toc29170775"/>
      <w:bookmarkStart w:id="454" w:name="_Toc31103446"/>
      <w:bookmarkStart w:id="455" w:name="_Toc31759100"/>
      <w:bookmarkStart w:id="456" w:name="_Toc32222716"/>
      <w:bookmarkStart w:id="457" w:name="_Toc44973639"/>
      <w:bookmarkStart w:id="458" w:name="_Toc44974327"/>
      <w:bookmarkStart w:id="459" w:name="_Toc65439959"/>
      <w:r>
        <w:rPr>
          <w:rFonts w:hint="eastAsia" w:ascii="仿宋_GB2312" w:hAnsi="Times New Roman" w:eastAsia="仿宋_GB2312"/>
          <w:sz w:val="28"/>
        </w:rPr>
        <w:t>附件1</w:t>
      </w:r>
      <w:r>
        <w:rPr>
          <w:rFonts w:hint="eastAsia" w:ascii="仿宋_GB2312" w:hAnsi="Times New Roman" w:eastAsia="仿宋_GB2312"/>
          <w:sz w:val="28"/>
          <w:lang w:val="en-US"/>
        </w:rPr>
        <w:t>2</w:t>
      </w:r>
      <w:r>
        <w:rPr>
          <w:rFonts w:hint="eastAsia" w:ascii="仿宋_GB2312" w:hAnsi="Times New Roman" w:eastAsia="仿宋_GB2312"/>
          <w:sz w:val="28"/>
        </w:rPr>
        <w:t>：突发事件基本响应程序框架图</w:t>
      </w:r>
      <w:bookmarkEnd w:id="453"/>
      <w:bookmarkEnd w:id="454"/>
      <w:bookmarkEnd w:id="455"/>
      <w:bookmarkEnd w:id="456"/>
      <w:bookmarkEnd w:id="457"/>
      <w:bookmarkEnd w:id="458"/>
      <w:bookmarkEnd w:id="459"/>
    </w:p>
    <w:p>
      <w:pPr>
        <w:spacing w:line="360" w:lineRule="auto"/>
        <w:rPr>
          <w:rFonts w:hint="eastAsia" w:ascii="黑体" w:eastAsia="黑体"/>
          <w:sz w:val="32"/>
          <w:szCs w:val="32"/>
        </w:rPr>
      </w:pPr>
      <w:r>
        <w:rPr>
          <w:sz w:val="28"/>
        </w:rPr>
        <w:br w:type="page"/>
      </w:r>
      <w:r>
        <w:rPr>
          <w:rFonts w:hint="eastAsia" w:ascii="黑体" w:eastAsia="黑体"/>
          <w:sz w:val="32"/>
          <w:szCs w:val="32"/>
        </w:rPr>
        <w:t>附件1</w:t>
      </w:r>
    </w:p>
    <w:p>
      <w:pPr>
        <w:overflowPunct w:val="0"/>
        <w:spacing w:line="700" w:lineRule="exact"/>
        <w:jc w:val="center"/>
        <w:rPr>
          <w:rFonts w:hint="eastAsia" w:ascii="方正小标宋简体" w:eastAsia="方正小标宋简体"/>
          <w:sz w:val="44"/>
          <w:szCs w:val="44"/>
        </w:rPr>
      </w:pPr>
      <w:r>
        <w:rPr>
          <w:rFonts w:hint="eastAsia" w:ascii="方正小标宋简体" w:eastAsia="方正小标宋简体"/>
          <w:sz w:val="44"/>
          <w:szCs w:val="44"/>
        </w:rPr>
        <w:t>新郑市风险评估简报</w:t>
      </w:r>
    </w:p>
    <w:p>
      <w:pPr>
        <w:spacing w:line="434" w:lineRule="exact"/>
        <w:ind w:firstLine="562" w:firstLineChars="200"/>
        <w:outlineLvl w:val="0"/>
        <w:rPr>
          <w:rFonts w:hint="eastAsia" w:ascii="仿宋_GB2312" w:eastAsia="仿宋_GB2312"/>
          <w:b/>
          <w:kern w:val="44"/>
          <w:sz w:val="28"/>
          <w:szCs w:val="28"/>
        </w:rPr>
      </w:pPr>
    </w:p>
    <w:p>
      <w:pPr>
        <w:spacing w:line="434" w:lineRule="exact"/>
        <w:outlineLvl w:val="0"/>
        <w:rPr>
          <w:rFonts w:hint="eastAsia" w:ascii="黑体" w:eastAsia="黑体"/>
          <w:kern w:val="44"/>
          <w:sz w:val="28"/>
          <w:szCs w:val="28"/>
        </w:rPr>
      </w:pPr>
      <w:r>
        <w:rPr>
          <w:rFonts w:hint="eastAsia" w:ascii="黑体" w:eastAsia="黑体"/>
          <w:kern w:val="44"/>
          <w:sz w:val="28"/>
          <w:szCs w:val="28"/>
        </w:rPr>
        <w:t>1  总则</w:t>
      </w:r>
    </w:p>
    <w:p>
      <w:pPr>
        <w:pStyle w:val="3"/>
        <w:spacing w:line="434" w:lineRule="exact"/>
        <w:rPr>
          <w:rFonts w:hint="eastAsia" w:ascii="楷体_GB2312" w:hAnsi="Times New Roman" w:eastAsia="楷体_GB2312"/>
          <w:sz w:val="28"/>
        </w:rPr>
      </w:pPr>
      <w:r>
        <w:rPr>
          <w:rFonts w:hint="eastAsia" w:ascii="楷体_GB2312" w:hAnsi="Times New Roman" w:eastAsia="楷体_GB2312"/>
          <w:sz w:val="28"/>
        </w:rPr>
        <w:t>1.1  评估目的</w:t>
      </w:r>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为规范新郑市突发事件风险管理工作，识别和分析全市可能造成各类突发事件的致灾因子和危险源，消除和减少事故危害，为我市突发事件应急预案体系的构建提供基础和依据。</w:t>
      </w:r>
    </w:p>
    <w:p>
      <w:pPr>
        <w:pStyle w:val="3"/>
        <w:spacing w:line="434" w:lineRule="exact"/>
        <w:rPr>
          <w:rFonts w:hint="eastAsia" w:ascii="楷体_GB2312" w:hAnsi="Times New Roman" w:eastAsia="楷体_GB2312"/>
          <w:sz w:val="28"/>
        </w:rPr>
      </w:pPr>
      <w:r>
        <w:rPr>
          <w:rFonts w:hint="eastAsia" w:ascii="楷体_GB2312" w:hAnsi="Times New Roman" w:eastAsia="楷体_GB2312"/>
          <w:sz w:val="28"/>
        </w:rPr>
        <w:t>1.2  评估原则</w:t>
      </w:r>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（1）客观性原则。参考区域公共安全风险评估的相关要求和规范，对新郑市的致灾因子、危险源等进行全面深入的调研，获取第一手资料，确保评估结论客观准确。</w:t>
      </w:r>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（2）规范性原则。风险评估工作中贯彻执行我国关于风险评估的相关法律、法规、标准，分析新郑市的风险状况。</w:t>
      </w:r>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（3）可行性原则。评估技术方案切实可行，提出的风险防控措施具有技术可行性、经济合理性和实践操作性。</w:t>
      </w:r>
    </w:p>
    <w:p>
      <w:pPr>
        <w:pStyle w:val="3"/>
        <w:spacing w:line="434" w:lineRule="exact"/>
        <w:rPr>
          <w:rFonts w:hint="eastAsia" w:ascii="楷体_GB2312" w:hAnsi="Times New Roman" w:eastAsia="楷体_GB2312"/>
          <w:sz w:val="28"/>
        </w:rPr>
      </w:pPr>
      <w:r>
        <w:rPr>
          <w:rFonts w:hint="eastAsia" w:ascii="楷体_GB2312" w:hAnsi="Times New Roman" w:eastAsia="楷体_GB2312"/>
          <w:sz w:val="28"/>
        </w:rPr>
        <w:t>1.3  评估依据</w:t>
      </w:r>
    </w:p>
    <w:p>
      <w:pPr>
        <w:tabs>
          <w:tab w:val="left" w:pos="1310"/>
        </w:tabs>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风险评估的依据为《中华人民共和国突发事件应对法》、《中华人民共和国安全生产法》《中华人民共和国气象法》、《国家突发公共事件总体应急预案》、《国务院办公厅关于加强应急管理工作的意见》和《河南省突发事件总体应急预案》、《郑州市突发事件总体应急预案》、《河南省气象灾害防御条例》、《国家自然灾害救助应急预案》、《2021年新郑市政府工作报告》、《新郑市自然地理2019》、《新郑年鉴2020》新郑市人民政府网以及相关部门提供的基础资料等。</w:t>
      </w:r>
    </w:p>
    <w:p>
      <w:pPr>
        <w:pStyle w:val="3"/>
        <w:spacing w:line="434" w:lineRule="exact"/>
        <w:rPr>
          <w:rFonts w:hint="eastAsia" w:ascii="楷体_GB2312" w:hAnsi="Times New Roman" w:eastAsia="楷体_GB2312"/>
          <w:sz w:val="28"/>
        </w:rPr>
      </w:pPr>
      <w:r>
        <w:rPr>
          <w:rFonts w:hint="eastAsia" w:ascii="楷体_GB2312" w:hAnsi="Times New Roman" w:eastAsia="楷体_GB2312"/>
          <w:sz w:val="28"/>
        </w:rPr>
        <w:t>1.4  评估范围</w:t>
      </w:r>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此次评估范围为河南省新郑市，包括新郑市现辖的新建路街道办事处、新华路街道办事处、新烟路街道办事处、龙湖镇、孟庄镇、郭店镇、薛店镇、新村镇、辛店镇、城关乡、和庄镇、观音寺镇、梨河镇以及新郑新区管委会、新郑教育园区管委会内可能引起的人身伤害及财产损失的风险。</w:t>
      </w:r>
    </w:p>
    <w:p>
      <w:pPr>
        <w:spacing w:line="434" w:lineRule="exact"/>
        <w:outlineLvl w:val="0"/>
        <w:rPr>
          <w:rFonts w:hint="eastAsia" w:ascii="黑体" w:eastAsia="黑体"/>
          <w:kern w:val="44"/>
          <w:sz w:val="28"/>
          <w:szCs w:val="28"/>
        </w:rPr>
      </w:pPr>
      <w:bookmarkStart w:id="460" w:name="OLE_LINK10"/>
      <w:bookmarkStart w:id="461" w:name="OLE_LINK9"/>
      <w:r>
        <w:rPr>
          <w:rFonts w:hint="eastAsia" w:ascii="黑体" w:eastAsia="黑体"/>
          <w:kern w:val="44"/>
          <w:sz w:val="28"/>
          <w:szCs w:val="28"/>
        </w:rPr>
        <w:t>2 区域概况</w:t>
      </w:r>
    </w:p>
    <w:bookmarkEnd w:id="460"/>
    <w:bookmarkEnd w:id="461"/>
    <w:p>
      <w:pPr>
        <w:pStyle w:val="3"/>
        <w:spacing w:line="434" w:lineRule="exact"/>
        <w:rPr>
          <w:rFonts w:hint="eastAsia" w:ascii="楷体_GB2312" w:hAnsi="Times New Roman" w:eastAsia="楷体_GB2312"/>
          <w:sz w:val="28"/>
        </w:rPr>
      </w:pPr>
      <w:r>
        <w:rPr>
          <w:rFonts w:hint="eastAsia" w:ascii="楷体_GB2312" w:hAnsi="Times New Roman" w:eastAsia="楷体_GB2312"/>
          <w:sz w:val="28"/>
        </w:rPr>
        <w:t>2.1 自然地理</w:t>
      </w:r>
      <w:r>
        <w:rPr>
          <w:rFonts w:ascii="楷体_GB2312" w:hAnsi="Times New Roman" w:eastAsia="楷体_GB2312"/>
          <w:sz w:val="28"/>
        </w:rPr>
        <w:tab/>
      </w:r>
    </w:p>
    <w:p>
      <w:pPr>
        <w:overflowPunct w:val="0"/>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新郑市位于郑州市东南部，北靠郑州管城区和二七区，东邻</w:t>
      </w:r>
      <w:r>
        <w:rPr>
          <w:rFonts w:hint="eastAsia" w:ascii="仿宋_GB2312" w:eastAsia="仿宋_GB2312"/>
          <w:sz w:val="28"/>
          <w:szCs w:val="28"/>
        </w:rPr>
        <w:fldChar w:fldCharType="begin"/>
      </w:r>
      <w:r>
        <w:rPr>
          <w:rFonts w:hint="eastAsia" w:ascii="仿宋_GB2312" w:eastAsia="仿宋_GB2312"/>
          <w:sz w:val="28"/>
          <w:szCs w:val="28"/>
        </w:rPr>
        <w:instrText xml:space="preserve"> HYPERLINK "https://baike.baidu.com/item/%E4%B8%AD%E7%89%9F%E5%8E%BF/2667923" \t "https://baike.baidu.com/item/%E6%96%B0%E9%83%91/_blank" </w:instrText>
      </w:r>
      <w:r>
        <w:rPr>
          <w:rFonts w:hint="eastAsia" w:ascii="仿宋_GB2312" w:eastAsia="仿宋_GB2312"/>
          <w:sz w:val="28"/>
          <w:szCs w:val="28"/>
        </w:rPr>
        <w:fldChar w:fldCharType="separate"/>
      </w:r>
      <w:r>
        <w:rPr>
          <w:rFonts w:hint="eastAsia" w:ascii="仿宋_GB2312" w:eastAsia="仿宋_GB2312"/>
          <w:sz w:val="28"/>
          <w:szCs w:val="28"/>
        </w:rPr>
        <w:t>中牟县</w:t>
      </w:r>
      <w:r>
        <w:rPr>
          <w:rFonts w:hint="eastAsia" w:ascii="仿宋_GB2312" w:eastAsia="仿宋_GB2312"/>
          <w:sz w:val="28"/>
          <w:szCs w:val="28"/>
        </w:rPr>
        <w:fldChar w:fldCharType="end"/>
      </w:r>
      <w:r>
        <w:rPr>
          <w:rFonts w:hint="eastAsia" w:ascii="仿宋_GB2312" w:eastAsia="仿宋_GB2312"/>
          <w:sz w:val="28"/>
          <w:szCs w:val="28"/>
        </w:rPr>
        <w:t>和尉氏县，南连长葛市和</w:t>
      </w:r>
      <w:r>
        <w:rPr>
          <w:rFonts w:hint="eastAsia" w:ascii="仿宋_GB2312" w:eastAsia="仿宋_GB2312"/>
          <w:sz w:val="28"/>
          <w:szCs w:val="28"/>
        </w:rPr>
        <w:fldChar w:fldCharType="begin"/>
      </w:r>
      <w:r>
        <w:rPr>
          <w:rFonts w:hint="eastAsia" w:ascii="仿宋_GB2312" w:eastAsia="仿宋_GB2312"/>
          <w:sz w:val="28"/>
          <w:szCs w:val="28"/>
        </w:rPr>
        <w:instrText xml:space="preserve"> HYPERLINK "https://baike.baidu.com/item/%E7%A6%B9%E5%B7%9E%E5%B8%82/2866017" \t "https://baike.baidu.com/item/%E6%96%B0%E9%83%91/_blank" </w:instrText>
      </w:r>
      <w:r>
        <w:rPr>
          <w:rFonts w:hint="eastAsia" w:ascii="仿宋_GB2312" w:eastAsia="仿宋_GB2312"/>
          <w:sz w:val="28"/>
          <w:szCs w:val="28"/>
        </w:rPr>
        <w:fldChar w:fldCharType="separate"/>
      </w:r>
      <w:r>
        <w:rPr>
          <w:rFonts w:hint="eastAsia" w:ascii="仿宋_GB2312" w:eastAsia="仿宋_GB2312"/>
          <w:sz w:val="28"/>
          <w:szCs w:val="28"/>
        </w:rPr>
        <w:t>禹州市</w:t>
      </w:r>
      <w:r>
        <w:rPr>
          <w:rFonts w:hint="eastAsia" w:ascii="仿宋_GB2312" w:eastAsia="仿宋_GB2312"/>
          <w:sz w:val="28"/>
          <w:szCs w:val="28"/>
        </w:rPr>
        <w:fldChar w:fldCharType="end"/>
      </w:r>
      <w:r>
        <w:rPr>
          <w:rFonts w:hint="eastAsia" w:ascii="仿宋_GB2312" w:eastAsia="仿宋_GB2312"/>
          <w:sz w:val="28"/>
          <w:szCs w:val="28"/>
        </w:rPr>
        <w:t>，西与新密市接壤。南北长42km，东西宽36km，总面积873 km</w:t>
      </w:r>
      <w:r>
        <w:rPr>
          <w:rFonts w:hint="eastAsia" w:ascii="仿宋_GB2312" w:eastAsia="仿宋_GB2312"/>
          <w:sz w:val="28"/>
          <w:szCs w:val="28"/>
          <w:vertAlign w:val="superscript"/>
        </w:rPr>
        <w:t>2</w:t>
      </w:r>
      <w:r>
        <w:rPr>
          <w:rFonts w:hint="eastAsia" w:ascii="仿宋_GB2312" w:eastAsia="仿宋_GB2312"/>
          <w:sz w:val="28"/>
          <w:szCs w:val="28"/>
        </w:rPr>
        <w:t>。新郑市地势西高东低，中部高，南北低。山地和丘陵集中分布在西南和西部，系</w:t>
      </w:r>
      <w:r>
        <w:rPr>
          <w:rFonts w:hint="eastAsia" w:ascii="仿宋_GB2312" w:eastAsia="仿宋_GB2312"/>
          <w:sz w:val="28"/>
          <w:szCs w:val="28"/>
        </w:rPr>
        <w:fldChar w:fldCharType="begin"/>
      </w:r>
      <w:r>
        <w:rPr>
          <w:rFonts w:hint="eastAsia" w:ascii="仿宋_GB2312" w:eastAsia="仿宋_GB2312"/>
          <w:sz w:val="28"/>
          <w:szCs w:val="28"/>
        </w:rPr>
        <w:instrText xml:space="preserve"> HYPERLINK "https://baike.baidu.com/item/%E5%B5%A9%E5%B1%B1/5671" \t "https://baike.baidu.com/item/%E6%96%B0%E9%83%91/_blank" </w:instrText>
      </w:r>
      <w:r>
        <w:rPr>
          <w:rFonts w:hint="eastAsia" w:ascii="仿宋_GB2312" w:eastAsia="仿宋_GB2312"/>
          <w:sz w:val="28"/>
          <w:szCs w:val="28"/>
        </w:rPr>
        <w:fldChar w:fldCharType="separate"/>
      </w:r>
      <w:r>
        <w:rPr>
          <w:rFonts w:hint="eastAsia" w:ascii="仿宋_GB2312" w:eastAsia="仿宋_GB2312"/>
          <w:sz w:val="28"/>
          <w:szCs w:val="28"/>
        </w:rPr>
        <w:t>嵩山</w:t>
      </w:r>
      <w:r>
        <w:rPr>
          <w:rFonts w:hint="eastAsia" w:ascii="仿宋_GB2312" w:eastAsia="仿宋_GB2312"/>
          <w:sz w:val="28"/>
          <w:szCs w:val="28"/>
        </w:rPr>
        <w:fldChar w:fldCharType="end"/>
      </w:r>
      <w:r>
        <w:rPr>
          <w:rFonts w:hint="eastAsia" w:ascii="仿宋_GB2312" w:eastAsia="仿宋_GB2312"/>
          <w:sz w:val="28"/>
          <w:szCs w:val="28"/>
        </w:rPr>
        <w:t>山脉的东部边缘，主要由陉山、具茨山、泰山、梅山、</w:t>
      </w:r>
      <w:r>
        <w:rPr>
          <w:rFonts w:hint="eastAsia" w:ascii="仿宋_GB2312"/>
          <w:sz w:val="28"/>
          <w:szCs w:val="28"/>
        </w:rPr>
        <w:t>垉</w:t>
      </w:r>
      <w:r>
        <w:rPr>
          <w:rFonts w:hint="eastAsia" w:ascii="仿宋_GB2312" w:eastAsia="仿宋_GB2312"/>
          <w:sz w:val="28"/>
          <w:szCs w:val="28"/>
        </w:rPr>
        <w:t>嶂山等山地丘陵组成。其中，</w:t>
      </w:r>
      <w:r>
        <w:rPr>
          <w:rFonts w:hint="eastAsia" w:ascii="仿宋_GB2312" w:eastAsia="仿宋_GB2312"/>
          <w:sz w:val="28"/>
          <w:szCs w:val="28"/>
        </w:rPr>
        <w:fldChar w:fldCharType="begin"/>
      </w:r>
      <w:r>
        <w:rPr>
          <w:rFonts w:hint="eastAsia" w:ascii="仿宋_GB2312" w:eastAsia="仿宋_GB2312"/>
          <w:sz w:val="28"/>
          <w:szCs w:val="28"/>
        </w:rPr>
        <w:instrText xml:space="preserve"> HYPERLINK "https://baike.baidu.com/item/%E5%85%B7%E8%8C%A8%E5%B1%B1/11017351" \t "https://baike.baidu.com/item/%E6%96%B0%E9%83%91/_blank" </w:instrText>
      </w:r>
      <w:r>
        <w:rPr>
          <w:rFonts w:hint="eastAsia" w:ascii="仿宋_GB2312" w:eastAsia="仿宋_GB2312"/>
          <w:sz w:val="28"/>
          <w:szCs w:val="28"/>
        </w:rPr>
        <w:fldChar w:fldCharType="separate"/>
      </w:r>
      <w:r>
        <w:rPr>
          <w:rFonts w:hint="eastAsia" w:ascii="仿宋_GB2312" w:eastAsia="仿宋_GB2312"/>
          <w:sz w:val="28"/>
          <w:szCs w:val="28"/>
        </w:rPr>
        <w:t>具茨山</w:t>
      </w:r>
      <w:r>
        <w:rPr>
          <w:rFonts w:hint="eastAsia" w:ascii="仿宋_GB2312" w:eastAsia="仿宋_GB2312"/>
          <w:sz w:val="28"/>
          <w:szCs w:val="28"/>
        </w:rPr>
        <w:fldChar w:fldCharType="end"/>
      </w:r>
      <w:r>
        <w:rPr>
          <w:rFonts w:hint="eastAsia" w:ascii="仿宋_GB2312" w:eastAsia="仿宋_GB2312"/>
          <w:sz w:val="28"/>
          <w:szCs w:val="28"/>
        </w:rPr>
        <w:t>主峰风后顶海拔793m，相对高度540m，为全市最高峰，其他各山海拔均在400m以下，相对高度不到200m。</w:t>
      </w:r>
      <w:r>
        <w:rPr>
          <w:rFonts w:hint="eastAsia" w:ascii="仿宋_GB2312" w:eastAsia="仿宋_GB2312"/>
          <w:sz w:val="28"/>
          <w:szCs w:val="28"/>
        </w:rPr>
        <w:fldChar w:fldCharType="begin"/>
      </w:r>
      <w:r>
        <w:rPr>
          <w:rFonts w:hint="eastAsia" w:ascii="仿宋_GB2312" w:eastAsia="仿宋_GB2312"/>
          <w:sz w:val="28"/>
          <w:szCs w:val="28"/>
        </w:rPr>
        <w:instrText xml:space="preserve"> HYPERLINK "https://baike.baidu.com/item/%E5%B2%97%E5%9C%B0/6525602" \t "https://baike.baidu.com/item/%E6%96%B0%E9%83%91/_blank" </w:instrText>
      </w:r>
      <w:r>
        <w:rPr>
          <w:rFonts w:hint="eastAsia" w:ascii="仿宋_GB2312" w:eastAsia="仿宋_GB2312"/>
          <w:sz w:val="28"/>
          <w:szCs w:val="28"/>
        </w:rPr>
        <w:fldChar w:fldCharType="separate"/>
      </w:r>
      <w:r>
        <w:rPr>
          <w:rFonts w:hint="eastAsia" w:ascii="仿宋_GB2312" w:eastAsia="仿宋_GB2312"/>
          <w:sz w:val="28"/>
          <w:szCs w:val="28"/>
        </w:rPr>
        <w:t>岗地</w:t>
      </w:r>
      <w:r>
        <w:rPr>
          <w:rFonts w:hint="eastAsia" w:ascii="仿宋_GB2312" w:eastAsia="仿宋_GB2312"/>
          <w:sz w:val="28"/>
          <w:szCs w:val="28"/>
        </w:rPr>
        <w:fldChar w:fldCharType="end"/>
      </w:r>
      <w:r>
        <w:rPr>
          <w:rFonts w:hint="eastAsia" w:ascii="仿宋_GB2312" w:eastAsia="仿宋_GB2312"/>
          <w:sz w:val="28"/>
          <w:szCs w:val="28"/>
        </w:rPr>
        <w:t>主要分布在山丘外围和中部地带。平原多集中于京广铁路以东的黄河古阶地上，京广铁路以西的</w:t>
      </w:r>
      <w:r>
        <w:rPr>
          <w:rFonts w:hint="eastAsia" w:ascii="仿宋_GB2312" w:eastAsia="仿宋_GB2312"/>
          <w:sz w:val="28"/>
          <w:szCs w:val="28"/>
        </w:rPr>
        <w:fldChar w:fldCharType="begin"/>
      </w:r>
      <w:r>
        <w:rPr>
          <w:rFonts w:hint="eastAsia" w:ascii="仿宋_GB2312" w:eastAsia="仿宋_GB2312"/>
          <w:sz w:val="28"/>
          <w:szCs w:val="28"/>
        </w:rPr>
        <w:instrText xml:space="preserve"> HYPERLINK "https://baike.baidu.com/item/%E5%8F%8C%E6%B4%8E%E6%B2%B3/6065792" \t "https://baike.baidu.com/item/%E6%96%B0%E9%83%91/_blank" </w:instrText>
      </w:r>
      <w:r>
        <w:rPr>
          <w:rFonts w:hint="eastAsia" w:ascii="仿宋_GB2312" w:eastAsia="仿宋_GB2312"/>
          <w:sz w:val="28"/>
          <w:szCs w:val="28"/>
        </w:rPr>
        <w:fldChar w:fldCharType="separate"/>
      </w:r>
      <w:r>
        <w:rPr>
          <w:rFonts w:hint="eastAsia" w:ascii="仿宋_GB2312" w:eastAsia="仿宋_GB2312"/>
          <w:sz w:val="28"/>
          <w:szCs w:val="28"/>
        </w:rPr>
        <w:t>双洎河</w:t>
      </w:r>
      <w:r>
        <w:rPr>
          <w:rFonts w:hint="eastAsia" w:ascii="仿宋_GB2312" w:eastAsia="仿宋_GB2312"/>
          <w:sz w:val="28"/>
          <w:szCs w:val="28"/>
        </w:rPr>
        <w:fldChar w:fldCharType="end"/>
      </w: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 HYPERLINK "https://baike.baidu.com/item/%E9%BB%84%E6%B0%B4%E6%B2%B3/19195937" \t "https://baike.baidu.com/item/%E6%96%B0%E9%83%91/_blank" </w:instrText>
      </w:r>
      <w:r>
        <w:rPr>
          <w:rFonts w:hint="eastAsia" w:ascii="仿宋_GB2312" w:eastAsia="仿宋_GB2312"/>
          <w:sz w:val="28"/>
          <w:szCs w:val="28"/>
        </w:rPr>
        <w:fldChar w:fldCharType="separate"/>
      </w:r>
      <w:r>
        <w:rPr>
          <w:rFonts w:hint="eastAsia" w:ascii="仿宋_GB2312" w:eastAsia="仿宋_GB2312"/>
          <w:sz w:val="28"/>
          <w:szCs w:val="28"/>
        </w:rPr>
        <w:t>黄水河</w:t>
      </w:r>
      <w:r>
        <w:rPr>
          <w:rFonts w:hint="eastAsia" w:ascii="仿宋_GB2312" w:eastAsia="仿宋_GB2312"/>
          <w:sz w:val="28"/>
          <w:szCs w:val="28"/>
        </w:rPr>
        <w:fldChar w:fldCharType="end"/>
      </w:r>
      <w:r>
        <w:rPr>
          <w:rFonts w:hint="eastAsia" w:ascii="仿宋_GB2312" w:eastAsia="仿宋_GB2312"/>
          <w:sz w:val="28"/>
          <w:szCs w:val="28"/>
        </w:rPr>
        <w:t>（古溱水）和</w:t>
      </w:r>
      <w:r>
        <w:rPr>
          <w:rFonts w:hint="eastAsia" w:ascii="仿宋_GB2312"/>
          <w:sz w:val="28"/>
          <w:szCs w:val="28"/>
        </w:rPr>
        <w:t>潩</w:t>
      </w:r>
      <w:r>
        <w:rPr>
          <w:rFonts w:hint="eastAsia" w:ascii="仿宋_GB2312" w:eastAsia="仿宋_GB2312"/>
          <w:sz w:val="28"/>
          <w:szCs w:val="28"/>
        </w:rPr>
        <w:t>水河两岸有小面积的带状冲积平原</w:t>
      </w:r>
      <w:r>
        <w:rPr>
          <w:rFonts w:hint="eastAsia" w:eastAsia="仿宋_GB2312"/>
          <w:sz w:val="28"/>
          <w:szCs w:val="28"/>
        </w:rPr>
        <w:t> </w:t>
      </w:r>
      <w:r>
        <w:rPr>
          <w:rFonts w:hint="eastAsia" w:ascii="仿宋_GB2312" w:eastAsia="仿宋_GB2312"/>
          <w:sz w:val="28"/>
          <w:szCs w:val="28"/>
        </w:rPr>
        <w:t>。</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新郑市地处</w:t>
      </w:r>
      <w:r>
        <w:rPr>
          <w:rFonts w:hint="eastAsia" w:ascii="仿宋_GB2312" w:eastAsia="仿宋_GB2312"/>
          <w:sz w:val="28"/>
          <w:szCs w:val="28"/>
        </w:rPr>
        <w:fldChar w:fldCharType="begin"/>
      </w:r>
      <w:r>
        <w:rPr>
          <w:rFonts w:hint="eastAsia" w:ascii="仿宋_GB2312" w:eastAsia="仿宋_GB2312"/>
          <w:sz w:val="28"/>
          <w:szCs w:val="28"/>
        </w:rPr>
        <w:instrText xml:space="preserve"> HYPERLINK "https://baike.baidu.com/item/%E6%9A%96%E6%B8%A9%E5%B8%A6/5140239" \t "https://baike.baidu.com/item/%E6%96%B0%E9%83%91/_blank" </w:instrText>
      </w:r>
      <w:r>
        <w:rPr>
          <w:rFonts w:hint="eastAsia" w:ascii="仿宋_GB2312" w:eastAsia="仿宋_GB2312"/>
          <w:sz w:val="28"/>
          <w:szCs w:val="28"/>
        </w:rPr>
        <w:fldChar w:fldCharType="separate"/>
      </w:r>
      <w:r>
        <w:rPr>
          <w:rFonts w:hint="eastAsia" w:ascii="仿宋_GB2312" w:eastAsia="仿宋_GB2312"/>
          <w:sz w:val="28"/>
          <w:szCs w:val="28"/>
        </w:rPr>
        <w:t>暖温带</w:t>
      </w:r>
      <w:r>
        <w:rPr>
          <w:rFonts w:hint="eastAsia" w:ascii="仿宋_GB2312" w:eastAsia="仿宋_GB2312"/>
          <w:sz w:val="28"/>
          <w:szCs w:val="28"/>
        </w:rPr>
        <w:fldChar w:fldCharType="end"/>
      </w:r>
      <w:r>
        <w:rPr>
          <w:rFonts w:hint="eastAsia" w:ascii="仿宋_GB2312" w:eastAsia="仿宋_GB2312"/>
          <w:sz w:val="28"/>
          <w:szCs w:val="28"/>
        </w:rPr>
        <w:t>，属</w:t>
      </w:r>
      <w:r>
        <w:rPr>
          <w:rFonts w:hint="eastAsia" w:ascii="仿宋_GB2312" w:eastAsia="仿宋_GB2312"/>
          <w:sz w:val="28"/>
          <w:szCs w:val="28"/>
        </w:rPr>
        <w:fldChar w:fldCharType="begin"/>
      </w:r>
      <w:r>
        <w:rPr>
          <w:rFonts w:hint="eastAsia" w:ascii="仿宋_GB2312" w:eastAsia="仿宋_GB2312"/>
          <w:sz w:val="28"/>
          <w:szCs w:val="28"/>
        </w:rPr>
        <w:instrText xml:space="preserve"> HYPERLINK "https://baike.baidu.com/item/%E6%B8%A9%E5%B8%A6%E5%AD%A3%E9%A3%8E%E6%B0%94%E5%80%99/1130873" \t "https://baike.baidu.com/item/%E6%96%B0%E9%83%91/_blank" </w:instrText>
      </w:r>
      <w:r>
        <w:rPr>
          <w:rFonts w:hint="eastAsia" w:ascii="仿宋_GB2312" w:eastAsia="仿宋_GB2312"/>
          <w:sz w:val="28"/>
          <w:szCs w:val="28"/>
        </w:rPr>
        <w:fldChar w:fldCharType="separate"/>
      </w:r>
      <w:r>
        <w:rPr>
          <w:rFonts w:hint="eastAsia" w:ascii="仿宋_GB2312" w:eastAsia="仿宋_GB2312"/>
          <w:sz w:val="28"/>
          <w:szCs w:val="28"/>
        </w:rPr>
        <w:t>温带季风气候</w:t>
      </w:r>
      <w:r>
        <w:rPr>
          <w:rFonts w:hint="eastAsia" w:ascii="仿宋_GB2312" w:eastAsia="仿宋_GB2312"/>
          <w:sz w:val="28"/>
          <w:szCs w:val="28"/>
        </w:rPr>
        <w:fldChar w:fldCharType="end"/>
      </w:r>
      <w:r>
        <w:rPr>
          <w:rFonts w:hint="eastAsia" w:ascii="仿宋_GB2312" w:eastAsia="仿宋_GB2312"/>
          <w:sz w:val="28"/>
          <w:szCs w:val="28"/>
        </w:rPr>
        <w:t>，四季分明。主要灾害性天气为旱、涝、风、雹等。新郑市年均气温14.2℃，历史最高气温42.5℃，历史最低气温-17.9℃；年均降水量676.1mm。</w:t>
      </w:r>
    </w:p>
    <w:p>
      <w:pPr>
        <w:pStyle w:val="3"/>
        <w:spacing w:line="434" w:lineRule="exact"/>
        <w:rPr>
          <w:rFonts w:hint="eastAsia" w:ascii="楷体_GB2312" w:hAnsi="Times New Roman" w:eastAsia="楷体_GB2312"/>
          <w:sz w:val="28"/>
        </w:rPr>
      </w:pPr>
      <w:r>
        <w:rPr>
          <w:rFonts w:hint="eastAsia" w:ascii="楷体_GB2312" w:hAnsi="Times New Roman" w:eastAsia="楷体_GB2312"/>
          <w:sz w:val="28"/>
        </w:rPr>
        <w:t>2.2  行政区划</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新郑市隶属</w:t>
      </w:r>
      <w:r>
        <w:rPr>
          <w:rFonts w:hint="eastAsia" w:ascii="仿宋_GB2312" w:eastAsia="仿宋_GB2312"/>
          <w:sz w:val="28"/>
          <w:szCs w:val="28"/>
        </w:rPr>
        <w:fldChar w:fldCharType="begin"/>
      </w:r>
      <w:r>
        <w:rPr>
          <w:rFonts w:hint="eastAsia" w:ascii="仿宋_GB2312" w:eastAsia="仿宋_GB2312"/>
          <w:sz w:val="28"/>
          <w:szCs w:val="28"/>
        </w:rPr>
        <w:instrText xml:space="preserve"> HYPERLINK "https://baike.baidu.com/item/%E9%83%91%E5%B7%9E%E5%B8%82/2439317" \t "https://baike.baidu.com/item/%E6%96%B0%E9%83%91/_blank" </w:instrText>
      </w:r>
      <w:r>
        <w:rPr>
          <w:rFonts w:hint="eastAsia" w:ascii="仿宋_GB2312" w:eastAsia="仿宋_GB2312"/>
          <w:sz w:val="28"/>
          <w:szCs w:val="28"/>
        </w:rPr>
        <w:fldChar w:fldCharType="separate"/>
      </w:r>
      <w:r>
        <w:rPr>
          <w:rFonts w:hint="eastAsia" w:ascii="仿宋_GB2312" w:eastAsia="仿宋_GB2312"/>
          <w:sz w:val="28"/>
          <w:szCs w:val="28"/>
        </w:rPr>
        <w:t>郑州市</w:t>
      </w:r>
      <w:r>
        <w:rPr>
          <w:rFonts w:hint="eastAsia" w:ascii="仿宋_GB2312" w:eastAsia="仿宋_GB2312"/>
          <w:sz w:val="28"/>
          <w:szCs w:val="28"/>
        </w:rPr>
        <w:fldChar w:fldCharType="end"/>
      </w:r>
      <w:r>
        <w:rPr>
          <w:rFonts w:hint="eastAsia" w:ascii="仿宋_GB2312" w:eastAsia="仿宋_GB2312"/>
          <w:sz w:val="28"/>
          <w:szCs w:val="28"/>
        </w:rPr>
        <w:t>，总面积873平方公里。截至2020年底，新郑市常住人口1169294万人，人口城镇率为68.41%。</w:t>
      </w:r>
    </w:p>
    <w:p>
      <w:pPr>
        <w:pStyle w:val="3"/>
        <w:spacing w:line="434" w:lineRule="exact"/>
        <w:rPr>
          <w:rFonts w:hint="eastAsia" w:ascii="楷体_GB2312" w:hAnsi="Times New Roman" w:eastAsia="楷体_GB2312"/>
          <w:sz w:val="28"/>
        </w:rPr>
      </w:pPr>
      <w:r>
        <w:rPr>
          <w:rFonts w:hint="eastAsia" w:ascii="楷体_GB2312" w:hAnsi="Times New Roman" w:eastAsia="楷体_GB2312"/>
          <w:sz w:val="28"/>
        </w:rPr>
        <w:t>2.3  交通网络</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新郑市有</w:t>
      </w:r>
      <w:r>
        <w:rPr>
          <w:rFonts w:hint="eastAsia" w:ascii="仿宋_GB2312" w:eastAsia="仿宋_GB2312"/>
          <w:sz w:val="28"/>
          <w:szCs w:val="28"/>
        </w:rPr>
        <w:fldChar w:fldCharType="begin"/>
      </w:r>
      <w:r>
        <w:rPr>
          <w:rFonts w:hint="eastAsia" w:ascii="仿宋_GB2312" w:eastAsia="仿宋_GB2312"/>
          <w:sz w:val="28"/>
          <w:szCs w:val="28"/>
        </w:rPr>
        <w:instrText xml:space="preserve"> HYPERLINK "https://baike.baidu.com/item/%E4%BA%AC%E5%B9%BF%E9%93%81%E8%B7%AF/630228" \t "https://baike.baidu.com/item/%E6%96%B0%E9%83%91/_blank" </w:instrText>
      </w:r>
      <w:r>
        <w:rPr>
          <w:rFonts w:hint="eastAsia" w:ascii="仿宋_GB2312" w:eastAsia="仿宋_GB2312"/>
          <w:sz w:val="28"/>
          <w:szCs w:val="28"/>
        </w:rPr>
        <w:fldChar w:fldCharType="separate"/>
      </w:r>
      <w:r>
        <w:rPr>
          <w:rFonts w:hint="eastAsia" w:ascii="仿宋_GB2312" w:eastAsia="仿宋_GB2312"/>
          <w:sz w:val="28"/>
          <w:szCs w:val="28"/>
        </w:rPr>
        <w:t>京广铁路</w:t>
      </w:r>
      <w:r>
        <w:rPr>
          <w:rFonts w:hint="eastAsia" w:ascii="仿宋_GB2312" w:eastAsia="仿宋_GB2312"/>
          <w:sz w:val="28"/>
          <w:szCs w:val="28"/>
        </w:rPr>
        <w:fldChar w:fldCharType="end"/>
      </w: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 HYPERLINK "https://baike.baidu.com/item/%E4%BA%AC%E5%B9%BF%E9%AB%98%E9%93%81/12030743" \t "https://baike.baidu.com/item/%E6%96%B0%E9%83%91/_blank" </w:instrText>
      </w:r>
      <w:r>
        <w:rPr>
          <w:rFonts w:hint="eastAsia" w:ascii="仿宋_GB2312" w:eastAsia="仿宋_GB2312"/>
          <w:sz w:val="28"/>
          <w:szCs w:val="28"/>
        </w:rPr>
        <w:fldChar w:fldCharType="separate"/>
      </w:r>
      <w:r>
        <w:rPr>
          <w:rFonts w:hint="eastAsia" w:ascii="仿宋_GB2312" w:eastAsia="仿宋_GB2312"/>
          <w:sz w:val="28"/>
          <w:szCs w:val="28"/>
        </w:rPr>
        <w:t>京广高铁</w:t>
      </w:r>
      <w:r>
        <w:rPr>
          <w:rFonts w:hint="eastAsia" w:ascii="仿宋_GB2312" w:eastAsia="仿宋_GB2312"/>
          <w:sz w:val="28"/>
          <w:szCs w:val="28"/>
        </w:rPr>
        <w:fldChar w:fldCharType="end"/>
      </w:r>
      <w:r>
        <w:rPr>
          <w:rFonts w:hint="eastAsia" w:ascii="仿宋_GB2312" w:eastAsia="仿宋_GB2312"/>
          <w:sz w:val="28"/>
          <w:szCs w:val="28"/>
        </w:rPr>
        <w:t>、京港澳高速公路、107国道等交通干线贯穿全境；南水北调、西气东输、郑州环城高速、商登高速、郑尧高速等国家、省、郑州市的重点工程穿境而过。中原地区最大的航空港——</w:t>
      </w:r>
      <w:r>
        <w:rPr>
          <w:rFonts w:hint="eastAsia" w:ascii="仿宋_GB2312" w:eastAsia="仿宋_GB2312"/>
          <w:sz w:val="28"/>
          <w:szCs w:val="28"/>
        </w:rPr>
        <w:fldChar w:fldCharType="begin"/>
      </w:r>
      <w:r>
        <w:rPr>
          <w:rFonts w:hint="eastAsia" w:ascii="仿宋_GB2312" w:eastAsia="仿宋_GB2312"/>
          <w:sz w:val="28"/>
          <w:szCs w:val="28"/>
        </w:rPr>
        <w:instrText xml:space="preserve"> HYPERLINK "https://baike.baidu.com/item/%E9%83%91%E5%B7%9E%E6%96%B0%E9%83%91%E5%9B%BD%E9%99%85%E6%9C%BA%E5%9C%BA/3520532" \t "https://baike.baidu.com/item/%E6%96%B0%E9%83%91/_blank" </w:instrText>
      </w:r>
      <w:r>
        <w:rPr>
          <w:rFonts w:hint="eastAsia" w:ascii="仿宋_GB2312" w:eastAsia="仿宋_GB2312"/>
          <w:sz w:val="28"/>
          <w:szCs w:val="28"/>
        </w:rPr>
        <w:fldChar w:fldCharType="separate"/>
      </w:r>
      <w:r>
        <w:rPr>
          <w:rFonts w:hint="eastAsia" w:ascii="仿宋_GB2312" w:eastAsia="仿宋_GB2312"/>
          <w:sz w:val="28"/>
          <w:szCs w:val="28"/>
        </w:rPr>
        <w:t>郑州新郑国际机场</w:t>
      </w:r>
      <w:r>
        <w:rPr>
          <w:rFonts w:hint="eastAsia" w:ascii="仿宋_GB2312" w:eastAsia="仿宋_GB2312"/>
          <w:sz w:val="28"/>
          <w:szCs w:val="28"/>
        </w:rPr>
        <w:fldChar w:fldCharType="end"/>
      </w:r>
      <w:r>
        <w:rPr>
          <w:rFonts w:hint="eastAsia" w:ascii="仿宋_GB2312" w:eastAsia="仿宋_GB2312"/>
          <w:sz w:val="28"/>
          <w:szCs w:val="28"/>
        </w:rPr>
        <w:t>位于新郑市境内东北，是中国十二大干线机场及区域性国际航空枢纽，拥有7类指定航空口岸资质。（引自《区位交通-新郑市人民政府网》）</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全市公路通车总里程达1864公里，居全省县（市）前列。融郑路网持续优化，强化龙湖区域交通综合整治，G310西南段等4条道路工程加紧建设。融港道路更加顺畅，S321上跨G107立交桥改建等4条道路工程竣工通车，双湖大道东延等8项道路桥梁工程快速推进。市财政出资1.45亿元，新郑籍豫A牌ETC小客车在郑州市域高速公路免费通行。（引自《2020年新郑市政府工作报告》）</w:t>
      </w:r>
    </w:p>
    <w:p>
      <w:pPr>
        <w:pStyle w:val="3"/>
        <w:spacing w:line="434" w:lineRule="exact"/>
        <w:rPr>
          <w:rFonts w:hint="eastAsia" w:ascii="楷体_GB2312" w:hAnsi="Times New Roman" w:eastAsia="楷体_GB2312"/>
          <w:sz w:val="28"/>
        </w:rPr>
      </w:pPr>
      <w:r>
        <w:rPr>
          <w:rFonts w:hint="eastAsia" w:ascii="楷体_GB2312" w:hAnsi="Times New Roman" w:eastAsia="楷体_GB2312"/>
          <w:sz w:val="28"/>
        </w:rPr>
        <w:t>2.4  经济发展</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2020年，全年完成地区生产总值748.6亿元，增长4.6％；一般公共预算收入82.6亿元，其中，税收56.9亿元；固定资产投资增长11.6%；社会消费品零售总额304.3亿元；城镇和农村居民人均可支配收入分别达36711元和24819元，经济迅速恢复、稳中向好。全国县域经济基本竞争力百强县（市）排名升至第29位，县域经济发展质量总体评价连年位居全省县（市）首位，被认定为全省第一批践行县域治理“三起来”示范县（市），县域经济高质量发展的经验和模式被求是网、光明日报等中央主流媒体集中报道。（引自《2021年新郑市政府工作报告》）</w:t>
      </w:r>
    </w:p>
    <w:p>
      <w:pPr>
        <w:spacing w:line="434" w:lineRule="exact"/>
        <w:outlineLvl w:val="0"/>
        <w:rPr>
          <w:rFonts w:hint="eastAsia" w:ascii="黑体" w:eastAsia="黑体"/>
          <w:kern w:val="44"/>
          <w:sz w:val="28"/>
          <w:szCs w:val="28"/>
        </w:rPr>
      </w:pPr>
      <w:r>
        <w:rPr>
          <w:rFonts w:hint="eastAsia" w:ascii="黑体" w:eastAsia="黑体"/>
          <w:kern w:val="44"/>
          <w:sz w:val="28"/>
          <w:szCs w:val="28"/>
        </w:rPr>
        <w:t>3  突发事件风险分析</w:t>
      </w:r>
    </w:p>
    <w:p>
      <w:pPr>
        <w:pStyle w:val="3"/>
        <w:spacing w:line="434" w:lineRule="exact"/>
        <w:rPr>
          <w:rFonts w:hint="eastAsia" w:ascii="楷体_GB2312" w:hAnsi="Times New Roman" w:eastAsia="楷体_GB2312"/>
          <w:sz w:val="28"/>
        </w:rPr>
      </w:pPr>
      <w:r>
        <w:rPr>
          <w:rFonts w:hint="eastAsia" w:ascii="楷体_GB2312" w:hAnsi="Times New Roman" w:eastAsia="楷体_GB2312"/>
          <w:sz w:val="28"/>
        </w:rPr>
        <w:t>3.1  自然灾害</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根据《自然灾害分类与代码》国家标准（GB/T28921-2012），自然灾害主要包括气象水文灾害、地质地震灾害、海洋灾害、生物灾害和生态环境灾害5大类40种。具体分析如下：</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1）新郑市处于全省交通、通信、电力的交会处，位置极其重要，城市建设速度加快导致的水面率下降，低水头挡水建筑物增多导致的河水顶托，城区河渠局部泄洪能力不足以及城市排水管网存在的自身问题、市民不文明习惯造成的管网堵塞等因素易造成</w:t>
      </w:r>
      <w:r>
        <w:rPr>
          <w:rFonts w:hint="eastAsia" w:ascii="仿宋_GB2312" w:eastAsia="仿宋_GB2312"/>
          <w:sz w:val="28"/>
          <w:szCs w:val="28"/>
          <w:shd w:val="clear" w:color="auto" w:fill="FFFFFF"/>
        </w:rPr>
        <w:t>在汛期出现排水防涝险情。另外，</w:t>
      </w:r>
      <w:r>
        <w:rPr>
          <w:rFonts w:hint="eastAsia" w:ascii="仿宋_GB2312" w:eastAsia="仿宋_GB2312"/>
          <w:sz w:val="28"/>
          <w:szCs w:val="28"/>
        </w:rPr>
        <w:t>受厄尔尼诺事件影响，汛期出现降雨造成的时空分布不均、</w:t>
      </w:r>
      <w:r>
        <w:rPr>
          <w:rFonts w:hint="eastAsia" w:ascii="仿宋_GB2312" w:eastAsia="仿宋_GB2312"/>
          <w:sz w:val="28"/>
          <w:szCs w:val="28"/>
          <w:lang w:val="zh-CN"/>
        </w:rPr>
        <w:t>降雨时段较为集中</w:t>
      </w:r>
      <w:r>
        <w:rPr>
          <w:rFonts w:hint="eastAsia" w:ascii="仿宋_GB2312" w:eastAsia="仿宋_GB2312"/>
          <w:sz w:val="28"/>
          <w:szCs w:val="28"/>
        </w:rPr>
        <w:t>的可能性加大</w:t>
      </w:r>
      <w:r>
        <w:rPr>
          <w:rFonts w:hint="eastAsia" w:ascii="仿宋_GB2312" w:eastAsia="仿宋_GB2312"/>
          <w:sz w:val="28"/>
          <w:szCs w:val="28"/>
          <w:lang w:val="zh-CN"/>
        </w:rPr>
        <w:t>。同时，</w:t>
      </w:r>
      <w:r>
        <w:rPr>
          <w:rFonts w:hint="eastAsia" w:ascii="仿宋_GB2312" w:eastAsia="仿宋_GB2312"/>
          <w:sz w:val="28"/>
          <w:szCs w:val="28"/>
        </w:rPr>
        <w:t>自2010年以来汛期降水持续偏少，发生</w:t>
      </w:r>
      <w:r>
        <w:rPr>
          <w:rFonts w:hint="eastAsia" w:ascii="仿宋_GB2312" w:eastAsia="仿宋_GB2312"/>
          <w:sz w:val="28"/>
          <w:szCs w:val="28"/>
          <w:lang w:val="zh-CN"/>
        </w:rPr>
        <w:t>旱涝并存、旱涝急转等极端天气</w:t>
      </w:r>
      <w:r>
        <w:rPr>
          <w:rFonts w:hint="eastAsia" w:ascii="仿宋_GB2312" w:eastAsia="仿宋_GB2312"/>
          <w:sz w:val="28"/>
          <w:szCs w:val="28"/>
        </w:rPr>
        <w:t>可能性也日益增大。</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2）新郑市大雾天气每年均有出现，大雾天气造成能见度较低，使得区域内汽车行驶缓慢，交通事故增多，严重时周边高速公路关闭禁行，长途班车与航班停运，给人们的安全出行和交通运输带来不便，同时对人体健康也有不利影响。</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（3）暴雪、大风、高温、强降温、雷电等气象灾害也时有发生，这些天气对工矿企业、居民生活带来不便，极端天气还会造成生产和生活系统、设施的瘫痪。</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（4）根据《建筑抗震设计规范》, 新郑地区抗震设防度为7度，设计基本地震加速度值为0.10g。新郑市位于活动方式未定的地震带，地质灾害特点为偶发性，但大规模的采矿、修路、建房等一系列的人类工程活动，加剧了地质灾害的发生。</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（5）随着区域经济的发展，农业有害生物传入的机率增大，给区域农业生产造成严重威胁。</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（6）因林区群众防火意识不高、野外用火、雷击等原因，森林防火工作日益严峻。</w:t>
      </w:r>
    </w:p>
    <w:p>
      <w:pPr>
        <w:pStyle w:val="3"/>
        <w:spacing w:line="434" w:lineRule="exact"/>
        <w:rPr>
          <w:rFonts w:hint="eastAsia" w:ascii="楷体_GB2312" w:hAnsi="Times New Roman" w:eastAsia="楷体_GB2312"/>
          <w:sz w:val="28"/>
        </w:rPr>
      </w:pPr>
      <w:r>
        <w:rPr>
          <w:rFonts w:hint="eastAsia" w:ascii="楷体_GB2312" w:hAnsi="Times New Roman" w:eastAsia="楷体_GB2312"/>
          <w:sz w:val="28"/>
        </w:rPr>
        <w:t>3.2  事故灾难</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事故灾难风险主要包括工矿商贸等企业的各类安全事故、交通运输事故、公共设施和设备事故、环境污染和生态破坏事件等。具体分析如下：</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（1）因经济建设、城区开发，区域内建筑施工工程数量较多，新郑市在建工地137个、市政工程12个，从业人员较多，建筑工程事故时有发生。</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2）涉及的高危行业中，全市共有危化企业70家，其中危险化学品生产企业4家，油库3家，加油站63家；全市有液氨制冷企业6家，金属冶炼企业1家；涉及重大危险源企业10家，分别为：国家管网北方管道有限责任公司郑州输油气分公司郑州作业区、河南延长石油销售有限公司、河南省中州石油有限公司、河南庆安化工高科技股份有限公司、新郑市永兴工贸有限公司、河南正佳能源环保股份有限公司、好想你健康食品股份有限公司、华润雪花啤酒（河南）有限公司、雏鹰农牧集团股份有限公司食品分公司、雏鹰农牧集团股份有限公司（冷链仓储物流中心）。这些企业存在的固有风险较大，一旦发生事故，后果较为严重。</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3）区域内有城镇燃气12家（企业3家、加气站5家、液化气站4家），其中煤气罐充装站2个，煤气罐大概11万只，燃气压力管道1379公里（高压及次高压63公里、中压424公里、低压892公里），油气长输管线经营企业7家、管线10条（涉及9个乡镇134个村庄，全长238.5公里）。存在的安全风险较大，一旦发生事故，后果较为严重。</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（4）制造业、服务业、建材、冶金、农林、电力工业、广告、教育行业、水利、机械、轻工、商贸等风险较低，但也会造成不良影响。</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（5）城区内有多座桥梁，各种桥梁超负荷运行及交通事故会对桥梁结构造成损伤。</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6）市内学校337所（幼儿园167、中小学143、高中7、大中专院校20），网吧92家、KTV22家、影院12家，文物景点8个（其中千稼集玻璃吊桥长度99m，宽度3.28m，高度28m）等人员密集场所火灾隐患多，诱发火灾事故的潜在危险因素大，一旦发生火灾事故处置难度大，人员疏散营救困难，极易造成群死群伤恶性火灾事故。</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（7）新郑市供用电涉及面宽，网络大，存在危及设备设施的安全隐患。一旦发生电力事故，将可能导致触电、倒杆、局部电网停电，以及雷电、滑坡、洪水等电力事故。</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（8）区域内居民广泛使用的天然气属易燃易爆物质，且压力较高，一旦泄漏，遇火源容易发生火灾爆炸事故。</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（9）区域内特种设备总量为16111台，锅炉209余台，压力容器1179余台，电梯12473余台，起重机械1189余台，厂车1051余辆，游乐设备14套，工业压力管道17条，数量较多、分布广，设备逐渐陈旧老化，存在安全隐患。</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（10）区域内雾霾天气的频繁发生对城市大气环境、群众健康、交通安全、农业生产等都带来了日益显著的影响。</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（11）经过近年来全市环境污染防治攻坚战，环境问题已得到有效改善，但由此带来的各类风险，仍需持续关注。</w:t>
      </w:r>
    </w:p>
    <w:p>
      <w:pPr>
        <w:pStyle w:val="3"/>
        <w:spacing w:line="434" w:lineRule="exact"/>
        <w:rPr>
          <w:rFonts w:hint="eastAsia" w:ascii="楷体_GB2312" w:hAnsi="Times New Roman" w:eastAsia="楷体_GB2312"/>
          <w:sz w:val="28"/>
        </w:rPr>
      </w:pPr>
      <w:r>
        <w:rPr>
          <w:rFonts w:hint="eastAsia" w:ascii="楷体_GB2312" w:hAnsi="Times New Roman" w:eastAsia="楷体_GB2312"/>
          <w:sz w:val="28"/>
        </w:rPr>
        <w:t>3.3  公共卫生</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公共卫生风险主要包括传染病疫情、群体性不明原因疾病、食品安全和职业危害、动物疫情、及其他严重影响公众健康和生命安全的事件。具体分析如下：</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（1）新郑作为河南省省会下辖的县级市，常住和流动人口多，城乡发展不平衡，新冠肺炎、SARS、禽流感等重大传染病威胁依然存在，突发公共卫生事件的防控形势依然严峻。</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2）食品安全管理涉及食品源头污染治理、种植养殖、生产加工、流通和消费，环节多、链条长，监管难度大。同时，食品行业产业化、规模化、集约化程度不高，质量安全控制投入不足，部分食品生产经营者法律意识差，为追求经济利益，存在滥用食品添加剂、或非食品原料等违法犯罪行为；有的餐饮服务单位食品安全制度不落实、操作不规范，潜在的风险隐患较多，引发食物中毒事件的风险偏高。</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（3）由于受生产力水平等多种因素的制约，种植养殖环节存在农药、兽药、化肥使用不合理，及水土污染等因素，给农畜产品、水产品质量安全造成的风险隐患不容忽视。</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4）辖区有较多的畜禽类养殖企业，且农户多有散养畜禽类动物，饲养动物以猪、牛、羊、鸡等为主。由于动物饲养量大，加之动物、动物产品流动频繁，容易发生动物重大疫病。人畜共患的传染病更会严重影响人民的健康。</w:t>
      </w:r>
    </w:p>
    <w:p>
      <w:pPr>
        <w:pStyle w:val="3"/>
        <w:spacing w:line="434" w:lineRule="exact"/>
        <w:rPr>
          <w:rFonts w:hint="eastAsia" w:ascii="楷体_GB2312" w:hAnsi="Times New Roman" w:eastAsia="楷体_GB2312"/>
          <w:sz w:val="28"/>
        </w:rPr>
      </w:pPr>
      <w:r>
        <w:rPr>
          <w:rFonts w:hint="eastAsia" w:ascii="楷体_GB2312" w:hAnsi="Times New Roman" w:eastAsia="楷体_GB2312"/>
          <w:sz w:val="28"/>
        </w:rPr>
        <w:t>3.4  社会安全</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社会安全风险主要包括恐怖袭击事件、民族宗教事件、经济安全事件、涉外突发事件和群体性事件等。具体分析如下：</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（1）新郑位于全国普通铁路和高速铁路网中唯一的“双十字”中心附近，黄帝故里拜祖大典蜚声海内外，恐怖势力有将其作为恐怖袭击和报复目标的可能。</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（2）有因土地征用、城镇房屋拆迁、人力资源和社会保障以及交通营运管理等内部矛盾而引发群体性事件的可能性，防范和应急处置责任重大。</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（3）区域境内金融机构实力不断增强，金融机构积累的风险不可低估。</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（4）遍布全市的信息网络，存在有害信息传播、病害入侵、网络攻击和失泄密事件等风险。</w:t>
      </w:r>
    </w:p>
    <w:p>
      <w:pPr>
        <w:spacing w:line="434" w:lineRule="exact"/>
        <w:outlineLvl w:val="0"/>
        <w:rPr>
          <w:rFonts w:hint="eastAsia" w:ascii="黑体" w:eastAsia="黑体"/>
          <w:kern w:val="44"/>
          <w:sz w:val="28"/>
          <w:szCs w:val="28"/>
        </w:rPr>
      </w:pPr>
      <w:r>
        <w:rPr>
          <w:rFonts w:hint="eastAsia" w:ascii="黑体" w:eastAsia="黑体"/>
          <w:kern w:val="44"/>
          <w:sz w:val="28"/>
          <w:szCs w:val="28"/>
        </w:rPr>
        <w:t>4  现有控制手段及应急措施</w:t>
      </w:r>
    </w:p>
    <w:p>
      <w:pPr>
        <w:pStyle w:val="3"/>
        <w:spacing w:line="434" w:lineRule="exact"/>
        <w:rPr>
          <w:rFonts w:hint="eastAsia" w:ascii="楷体_GB2312" w:hAnsi="Times New Roman" w:eastAsia="楷体_GB2312"/>
          <w:sz w:val="28"/>
        </w:rPr>
      </w:pPr>
      <w:r>
        <w:rPr>
          <w:rFonts w:hint="eastAsia" w:ascii="楷体_GB2312" w:hAnsi="Times New Roman" w:eastAsia="楷体_GB2312"/>
          <w:sz w:val="28"/>
        </w:rPr>
        <w:t>4.1  应急预案及启动程序</w:t>
      </w:r>
    </w:p>
    <w:p>
      <w:pPr>
        <w:spacing w:line="434" w:lineRule="exact"/>
        <w:ind w:firstLine="560" w:firstLineChars="200"/>
        <w:contextualSpacing/>
        <w:rPr>
          <w:rFonts w:hint="eastAsia" w:ascii="仿宋_GB2312" w:eastAsia="仿宋_GB2312"/>
          <w:sz w:val="28"/>
          <w:szCs w:val="28"/>
        </w:rPr>
      </w:pPr>
      <w:r>
        <w:rPr>
          <w:rFonts w:hint="eastAsia" w:ascii="仿宋_GB2312" w:eastAsia="仿宋_GB2312"/>
          <w:sz w:val="28"/>
          <w:szCs w:val="28"/>
        </w:rPr>
        <w:t>按照分级响应的原则启动相应级别的应急预案进行处置。</w:t>
      </w:r>
    </w:p>
    <w:p>
      <w:pPr>
        <w:spacing w:line="434" w:lineRule="exact"/>
        <w:ind w:firstLine="560" w:firstLineChars="200"/>
        <w:contextualSpacing/>
        <w:rPr>
          <w:rFonts w:hint="eastAsia" w:ascii="仿宋_GB2312" w:eastAsia="仿宋_GB2312"/>
          <w:sz w:val="28"/>
          <w:szCs w:val="28"/>
        </w:rPr>
      </w:pPr>
      <w:r>
        <w:rPr>
          <w:rFonts w:hint="eastAsia" w:ascii="仿宋_GB2312" w:eastAsia="仿宋_GB2312"/>
          <w:sz w:val="28"/>
          <w:szCs w:val="28"/>
        </w:rPr>
        <w:t>一般级别突发事件，启动乡镇、街道办、管委会应急预案进行处置；</w:t>
      </w:r>
    </w:p>
    <w:p>
      <w:pPr>
        <w:spacing w:line="434" w:lineRule="exact"/>
        <w:ind w:firstLine="560" w:firstLineChars="200"/>
        <w:contextualSpacing/>
        <w:rPr>
          <w:rFonts w:hint="eastAsia" w:ascii="仿宋_GB2312" w:eastAsia="仿宋_GB2312"/>
          <w:sz w:val="28"/>
          <w:szCs w:val="28"/>
        </w:rPr>
      </w:pPr>
      <w:r>
        <w:rPr>
          <w:rFonts w:hint="eastAsia" w:ascii="仿宋_GB2312" w:eastAsia="仿宋_GB2312"/>
          <w:sz w:val="28"/>
          <w:szCs w:val="28"/>
        </w:rPr>
        <w:t>发生在市区的，必要时同时启动市相关专项预案进行处置。</w:t>
      </w:r>
    </w:p>
    <w:p>
      <w:pPr>
        <w:spacing w:line="434" w:lineRule="exact"/>
        <w:ind w:firstLine="560" w:firstLineChars="200"/>
        <w:contextualSpacing/>
        <w:rPr>
          <w:rFonts w:hint="eastAsia" w:ascii="仿宋_GB2312" w:eastAsia="仿宋_GB2312"/>
          <w:sz w:val="28"/>
          <w:szCs w:val="28"/>
        </w:rPr>
      </w:pPr>
      <w:r>
        <w:rPr>
          <w:rFonts w:hint="eastAsia" w:ascii="仿宋_GB2312" w:eastAsia="仿宋_GB2312"/>
          <w:sz w:val="28"/>
          <w:szCs w:val="28"/>
        </w:rPr>
        <w:t>较大级别突发事件，启动市政府总体应急预案或相关专项预案进行处置。</w:t>
      </w:r>
    </w:p>
    <w:p>
      <w:pPr>
        <w:spacing w:line="434" w:lineRule="exact"/>
        <w:ind w:firstLine="560" w:firstLineChars="200"/>
        <w:contextualSpacing/>
        <w:rPr>
          <w:rFonts w:hint="eastAsia" w:ascii="仿宋_GB2312" w:eastAsia="仿宋_GB2312"/>
          <w:sz w:val="28"/>
          <w:szCs w:val="28"/>
        </w:rPr>
      </w:pPr>
      <w:r>
        <w:rPr>
          <w:rFonts w:hint="eastAsia" w:ascii="仿宋_GB2312" w:eastAsia="仿宋_GB2312"/>
          <w:sz w:val="28"/>
          <w:szCs w:val="28"/>
        </w:rPr>
        <w:t>重、特大级别突发事件，立即启动市政府总体应急预案及相关专项应急预案全力进行处置，同时立即向郑州市政府和郑州市应急管理局报告，请求支援；影响省内其他市、县（市）的，及时通报相关市、县（市）政府。</w:t>
      </w:r>
    </w:p>
    <w:p>
      <w:pPr>
        <w:pStyle w:val="3"/>
        <w:spacing w:line="434" w:lineRule="exact"/>
        <w:rPr>
          <w:rFonts w:hint="eastAsia" w:ascii="楷体_GB2312" w:hAnsi="Times New Roman" w:eastAsia="楷体_GB2312"/>
          <w:sz w:val="28"/>
        </w:rPr>
      </w:pPr>
      <w:r>
        <w:rPr>
          <w:rFonts w:hint="eastAsia" w:ascii="楷体_GB2312" w:hAnsi="Times New Roman" w:eastAsia="楷体_GB2312"/>
          <w:sz w:val="28"/>
        </w:rPr>
        <w:t>4.2  突发事件信息报送</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新郑市突发事件总体应急预案》对信息报送的责任主体、责任追究、时限与程序、内容等都有具体规定。2019年河南省应急厅下发《河南省应急管理厅关于切实加强事故灾难类、自然灾害类突发事件信息报告工作的通知》对事故灾难类、自然灾害类突发事件信息报告工作作了进一步规范。</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各级政府在事件现场的处置人员、应急值班负责人要保持通讯畅通，及时接听各级政府值班室电话，按照要求准确如实报告事件信息及其他相关情况。</w:t>
      </w:r>
    </w:p>
    <w:p>
      <w:pPr>
        <w:pStyle w:val="3"/>
        <w:spacing w:line="434" w:lineRule="exact"/>
        <w:rPr>
          <w:rFonts w:hint="eastAsia" w:ascii="楷体_GB2312" w:hAnsi="Times New Roman" w:eastAsia="楷体_GB2312"/>
          <w:sz w:val="28"/>
        </w:rPr>
      </w:pPr>
      <w:r>
        <w:rPr>
          <w:rFonts w:hint="eastAsia" w:ascii="楷体_GB2312" w:hAnsi="Times New Roman" w:eastAsia="楷体_GB2312"/>
          <w:sz w:val="28"/>
        </w:rPr>
        <w:t>4.3  应急值守</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应急值守是应急管理工作的基本职责，能保证突发事件信息畅通，确保突发事件及时应对和有效处置。新郑市值班值守严格执行领导带班和24小时值班制度。带班领导负责统筹指导当日值班工作；值班主任负责协调处理当日值班信息；值班员负责当日视频会商、值班信息接收登记、处置报送。重要敏感时段，视情况增加值班值守力量。</w:t>
      </w:r>
    </w:p>
    <w:p>
      <w:pPr>
        <w:pStyle w:val="3"/>
        <w:spacing w:line="434" w:lineRule="exact"/>
        <w:rPr>
          <w:rFonts w:hint="eastAsia" w:ascii="楷体_GB2312" w:hAnsi="Times New Roman" w:eastAsia="楷体_GB2312"/>
          <w:sz w:val="28"/>
        </w:rPr>
      </w:pPr>
      <w:r>
        <w:rPr>
          <w:rFonts w:hint="eastAsia" w:ascii="楷体_GB2312" w:hAnsi="Times New Roman" w:eastAsia="楷体_GB2312"/>
          <w:sz w:val="28"/>
        </w:rPr>
        <w:t>4.4  应急组织架构</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新郑市人民政府应急救援总指挥部，办公室设在市应急管理局。根据突发事件的不同类型，下设市防汛抗旱应急指挥部、市生态环境应急指挥部、市社会安全应急指挥部、市工业安全应急指挥部、市森林防灭火应急指挥部、市地质灾害应急指挥部、市交通运输应急指挥部、市公共卫生应急指挥部、市食品药品应急指挥部、市消防安全应急指挥部、市安全生产应急指挥部、市抗震救灾应急指挥部、市建筑安全应急指挥部等13个专项应急指挥部。</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同时设置现场指挥部。一般包括综合协调组、应急处置组（抢险救灾、工程抢险、疫情防治、现场处置）、安全保卫组、医疗救护组、后勤保障组、人员疏散组、新闻报道组、善后处理组、专家技术组等工作组。</w:t>
      </w:r>
    </w:p>
    <w:p>
      <w:pPr>
        <w:spacing w:line="434" w:lineRule="exact"/>
        <w:outlineLvl w:val="0"/>
        <w:rPr>
          <w:rFonts w:hint="eastAsia" w:ascii="黑体" w:eastAsia="黑体"/>
          <w:kern w:val="44"/>
          <w:sz w:val="28"/>
          <w:szCs w:val="28"/>
        </w:rPr>
      </w:pPr>
      <w:r>
        <w:rPr>
          <w:rFonts w:hint="eastAsia" w:ascii="黑体" w:eastAsia="黑体"/>
          <w:kern w:val="44"/>
          <w:sz w:val="28"/>
          <w:szCs w:val="28"/>
        </w:rPr>
        <w:t>5  风险防控和应急能力提升对策</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新郑市隶属省会城市，自然因素和人为因素紧密相关，突发事件往往呈现连锁性、复杂性和放大性的特点。应该及时做好应对“灰犀牛”事件，还要做好应对“黑天鹅”事件的准备。</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新郑市应急管理体系尚处于初建阶段，应急力量薄弱，应急资源短缺，应急能力有待提升，必须充分做好应急准备，才能有效提升应对突发事件的效率。编制科学的应急预案并定期演练，对提升新郑市应急管理能力意义重大。</w:t>
      </w:r>
    </w:p>
    <w:p>
      <w:pPr>
        <w:pStyle w:val="3"/>
        <w:spacing w:line="434" w:lineRule="exact"/>
        <w:rPr>
          <w:rFonts w:hint="eastAsia" w:ascii="楷体_GB2312" w:hAnsi="Times New Roman" w:eastAsia="楷体_GB2312"/>
          <w:sz w:val="28"/>
        </w:rPr>
      </w:pPr>
      <w:r>
        <w:rPr>
          <w:rFonts w:hint="eastAsia" w:ascii="楷体_GB2312" w:hAnsi="Times New Roman" w:eastAsia="楷体_GB2312"/>
          <w:sz w:val="28"/>
        </w:rPr>
        <w:t>5.1  完善应急预案</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应急预案编制遵循“以人为本、依法依规、符合实际、注重实效”的原则。一是以应急处置为核心，明确应急职责，规范应急程序，细化保障措施。二是应急预案在事故发生之前，针对现实风险做好准备，与事后响应一气呵成。三是提高应急预案建设的层次性、协调性和应急演练的针对性、有效性，按照预案体系建设“横向到边、纵向到底”全覆盖的要求，制定各类专项预案与部门预案。</w:t>
      </w:r>
    </w:p>
    <w:p>
      <w:pPr>
        <w:pStyle w:val="3"/>
        <w:spacing w:line="434" w:lineRule="exact"/>
        <w:rPr>
          <w:rFonts w:hint="eastAsia" w:ascii="楷体_GB2312" w:hAnsi="Times New Roman" w:eastAsia="楷体_GB2312"/>
          <w:sz w:val="28"/>
        </w:rPr>
      </w:pPr>
      <w:r>
        <w:rPr>
          <w:rFonts w:hint="eastAsia" w:ascii="楷体_GB2312" w:hAnsi="Times New Roman" w:eastAsia="楷体_GB2312"/>
          <w:sz w:val="28"/>
        </w:rPr>
        <w:t>5.2  建立监测体系</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风险监测体系主要由危险源识别、风险通告、日常隐患检查、定期和不定期开展风险评估等工作构成。还应完善对重大危险源、关键风险点和重要防护目标的监测系统，用来收集实时有关风险发生的信息，并进行脆弱性分析，主要针对危险源影响的危险区域范围，科学预警并采取及时有效措施。同时可依托移动短信客户端、微信公众号、微博等信息化媒介，及时规范发布预警提醒。</w:t>
      </w:r>
    </w:p>
    <w:p>
      <w:pPr>
        <w:pStyle w:val="3"/>
        <w:spacing w:line="434" w:lineRule="exact"/>
        <w:rPr>
          <w:rFonts w:hint="eastAsia" w:ascii="楷体_GB2312" w:hAnsi="Times New Roman" w:eastAsia="楷体_GB2312"/>
          <w:sz w:val="28"/>
        </w:rPr>
      </w:pPr>
      <w:r>
        <w:rPr>
          <w:rFonts w:hint="eastAsia" w:ascii="楷体_GB2312" w:hAnsi="Times New Roman" w:eastAsia="楷体_GB2312"/>
          <w:sz w:val="28"/>
        </w:rPr>
        <w:t>5.3  强化应急队伍</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应急队伍的强化，体现在五个方面：（1）加强应急队伍建设。在充分利用现有应急队伍的基础上，抓好专业应急队伍建设，建立以公安、消防、医疗、民兵预备役为基本力量，强化日常训练，确保“拉得出、冲得上、打得赢”，不断提升适应“全灾种、大应急”需要的综合应急救援能力。（2）依托乡镇、街道、管委会，明确专职人员监督管理辖区安全生产、消防安全，开展灾情信息调查上报和应急救援等工作。（3）依托行业部门，组建专兼职应急队伍，全面提高初期救援、疏散自救、现场互救和就近救援能力，不间断开展演练活动，全面提升全员应急处置能力和自我保护意识。（4）以社区自救互救组织、企事业青年职工、青壮年农民和志愿者队伍为补充力量的突发公共事件应急队伍体系，加强演练，抓好培训，提升救援作战能力。（5）建立应急管理专家库，充分发挥专家组在突发公共事件的信息研判、决策咨询、专业救援、事件评估等方面的作用。</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目前，新郑市共有12支市级应急救援队伍，分别为新郑市综合应急救援队、新郑市民兵应急连、新郑市神鹰义务救援队、新郑市蓝天义务救援队、新郑市王行庄煤矿应急救援队、新郑市赵家寨煤矿应急救援队、新郑市危险化学品应急救援队、新郑市危险废弃物应急处置救援队、新郑市油气管线应急救援队、新郑市西气东输管线应急救援队、新郑市非煤矿山应急救援队、新郑市森林防灭火应急救援队。</w:t>
      </w:r>
    </w:p>
    <w:p>
      <w:pPr>
        <w:pStyle w:val="3"/>
        <w:spacing w:line="434" w:lineRule="exact"/>
        <w:rPr>
          <w:rFonts w:hint="eastAsia" w:ascii="楷体_GB2312" w:hAnsi="Times New Roman" w:eastAsia="楷体_GB2312"/>
          <w:sz w:val="28"/>
        </w:rPr>
      </w:pPr>
      <w:r>
        <w:rPr>
          <w:rFonts w:hint="eastAsia" w:ascii="楷体_GB2312" w:hAnsi="Times New Roman" w:eastAsia="楷体_GB2312"/>
          <w:sz w:val="28"/>
        </w:rPr>
        <w:t>5.4  充实后勤保障</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为了物资及时供应，必须建立应急物资保障制度和应急物资管理监督制度，建立健全物资储备体系，统筹规划应急物资储备种类和数量，充分利用市场资源和商业储备，建立政府储备与社会储备相结合，实物储备与能力储备相结合，集中储备与分散储备相结合的多层次应急物资储备体系，建立完善应急物资储备运输工作协调机制，做到应急物资共享。</w:t>
      </w:r>
    </w:p>
    <w:p>
      <w:pPr>
        <w:spacing w:line="434" w:lineRule="exact"/>
        <w:ind w:firstLine="560" w:firstLineChars="200"/>
        <w:rPr>
          <w:rFonts w:hint="eastAsia" w:ascii="仿宋_GB2312" w:eastAsia="仿宋_GB2312"/>
          <w:sz w:val="28"/>
          <w:szCs w:val="28"/>
        </w:rPr>
      </w:pPr>
      <w:r>
        <w:rPr>
          <w:rFonts w:hint="eastAsia" w:ascii="仿宋_GB2312" w:eastAsia="仿宋_GB2312"/>
          <w:sz w:val="28"/>
          <w:szCs w:val="28"/>
        </w:rPr>
        <w:t>各级应急机构应申请年度应急处置专款，包括工作经费及购买储备物资费用等。同时储备一定数量的应急物资和相应设备，配备专用的突发事件应急处理车辆，配有专用检验监测设备，能在最短时间赶到现场开展应急处理工作。</w:t>
      </w:r>
    </w:p>
    <w:p>
      <w:pPr>
        <w:spacing w:line="360" w:lineRule="auto"/>
        <w:rPr>
          <w:rFonts w:hint="eastAsia" w:ascii="黑体" w:eastAsia="黑体"/>
          <w:sz w:val="32"/>
          <w:szCs w:val="32"/>
        </w:rPr>
      </w:pPr>
      <w:r>
        <w:rPr>
          <w:sz w:val="28"/>
        </w:rPr>
        <w:br w:type="page"/>
      </w:r>
      <w:r>
        <w:rPr>
          <w:rFonts w:hint="eastAsia" w:ascii="黑体" w:eastAsia="黑体"/>
          <w:sz w:val="32"/>
          <w:szCs w:val="32"/>
        </w:rPr>
        <w:t>附件2</w:t>
      </w:r>
    </w:p>
    <w:p>
      <w:pPr>
        <w:overflowPunct w:val="0"/>
        <w:spacing w:line="700" w:lineRule="exact"/>
        <w:jc w:val="center"/>
        <w:rPr>
          <w:rFonts w:hint="eastAsia" w:ascii="方正小标宋简体" w:eastAsia="方正小标宋简体"/>
          <w:sz w:val="44"/>
          <w:szCs w:val="44"/>
        </w:rPr>
      </w:pPr>
      <w:r>
        <w:rPr>
          <w:rFonts w:hint="eastAsia" w:ascii="方正小标宋简体" w:eastAsia="方正小标宋简体"/>
          <w:sz w:val="44"/>
          <w:szCs w:val="44"/>
        </w:rPr>
        <w:t>突发事件分级标准</w:t>
      </w:r>
    </w:p>
    <w:p>
      <w:pPr>
        <w:overflowPunct w:val="0"/>
        <w:spacing w:line="460" w:lineRule="exact"/>
        <w:ind w:firstLine="643" w:firstLineChars="200"/>
        <w:outlineLvl w:val="0"/>
        <w:rPr>
          <w:rFonts w:hint="eastAsia"/>
          <w:b/>
          <w:bCs/>
          <w:sz w:val="32"/>
          <w:szCs w:val="32"/>
          <w:lang w:val="en-GB"/>
        </w:rPr>
      </w:pPr>
    </w:p>
    <w:p>
      <w:pPr>
        <w:overflowPunct w:val="0"/>
        <w:spacing w:line="436" w:lineRule="exact"/>
        <w:outlineLvl w:val="0"/>
        <w:rPr>
          <w:rFonts w:hint="eastAsia" w:ascii="黑体" w:eastAsia="黑体"/>
          <w:bCs/>
          <w:sz w:val="28"/>
          <w:szCs w:val="28"/>
          <w:lang w:val="en-GB"/>
        </w:rPr>
      </w:pPr>
      <w:r>
        <w:rPr>
          <w:rFonts w:hint="eastAsia" w:ascii="黑体" w:eastAsia="黑体"/>
          <w:bCs/>
          <w:sz w:val="28"/>
          <w:szCs w:val="28"/>
          <w:lang w:val="en-GB"/>
        </w:rPr>
        <w:t>1  一般（Ⅳ级）突发事件</w:t>
      </w:r>
    </w:p>
    <w:p>
      <w:pPr>
        <w:pStyle w:val="3"/>
        <w:spacing w:line="434" w:lineRule="exact"/>
        <w:rPr>
          <w:rFonts w:hint="eastAsia" w:ascii="楷体_GB2312" w:hAnsi="Times New Roman" w:eastAsia="楷体_GB2312"/>
          <w:sz w:val="28"/>
        </w:rPr>
      </w:pPr>
      <w:r>
        <w:rPr>
          <w:rFonts w:hint="eastAsia" w:ascii="楷体_GB2312" w:hAnsi="Times New Roman" w:eastAsia="楷体_GB2312"/>
          <w:sz w:val="28"/>
        </w:rPr>
        <w:t>1.1  自然灾害</w:t>
      </w:r>
    </w:p>
    <w:p>
      <w:pPr>
        <w:spacing w:line="436" w:lineRule="exact"/>
        <w:ind w:firstLine="560" w:firstLineChars="200"/>
        <w:rPr>
          <w:rFonts w:hint="eastAsia" w:ascii="仿宋_GB2312" w:eastAsia="仿宋_GB2312"/>
          <w:bCs/>
          <w:sz w:val="28"/>
          <w:szCs w:val="28"/>
        </w:rPr>
      </w:pPr>
      <w:r>
        <w:rPr>
          <w:rFonts w:hint="eastAsia" w:ascii="仿宋_GB2312" w:eastAsia="仿宋_GB2312"/>
          <w:bCs/>
          <w:sz w:val="28"/>
          <w:szCs w:val="28"/>
        </w:rPr>
        <w:t>（1）洪涝灾害</w:t>
      </w:r>
    </w:p>
    <w:p>
      <w:pPr>
        <w:spacing w:line="436" w:lineRule="exact"/>
        <w:ind w:firstLine="560" w:firstLineChars="200"/>
        <w:rPr>
          <w:rFonts w:hint="eastAsia" w:ascii="仿宋_GB2312" w:eastAsia="仿宋_GB2312"/>
          <w:bCs/>
          <w:sz w:val="28"/>
          <w:szCs w:val="28"/>
        </w:rPr>
      </w:pPr>
      <w:r>
        <w:rPr>
          <w:rFonts w:hint="eastAsia" w:ascii="仿宋_GB2312" w:eastAsia="仿宋_GB2312"/>
          <w:bCs/>
          <w:sz w:val="28"/>
          <w:szCs w:val="28"/>
        </w:rPr>
        <w:t>符合下列条件之一的：</w:t>
      </w:r>
    </w:p>
    <w:p>
      <w:pPr>
        <w:spacing w:line="436" w:lineRule="exact"/>
        <w:ind w:firstLine="560" w:firstLineChars="200"/>
        <w:rPr>
          <w:rFonts w:hint="eastAsia" w:ascii="仿宋_GB2312" w:eastAsia="仿宋_GB2312"/>
          <w:bCs/>
          <w:sz w:val="28"/>
          <w:szCs w:val="28"/>
        </w:rPr>
      </w:pPr>
      <w:r>
        <w:rPr>
          <w:rFonts w:hint="eastAsia" w:ascii="仿宋_GB2312" w:hAnsi="宋体" w:eastAsia="仿宋_GB2312" w:cs="宋体"/>
          <w:bCs/>
          <w:sz w:val="28"/>
          <w:szCs w:val="28"/>
        </w:rPr>
        <w:t>①</w:t>
      </w:r>
      <w:r>
        <w:rPr>
          <w:rFonts w:hint="eastAsia" w:ascii="仿宋_GB2312" w:eastAsia="仿宋_GB2312"/>
          <w:bCs/>
          <w:sz w:val="28"/>
          <w:szCs w:val="28"/>
        </w:rPr>
        <w:t>因暴雨、洪水造成局部农作物受淹、群众受灾、城镇内涝等灾情；</w:t>
      </w:r>
    </w:p>
    <w:p>
      <w:pPr>
        <w:spacing w:line="436" w:lineRule="exact"/>
        <w:ind w:firstLine="560" w:firstLineChars="200"/>
        <w:rPr>
          <w:rFonts w:hint="eastAsia" w:ascii="仿宋_GB2312" w:eastAsia="仿宋_GB2312"/>
          <w:bCs/>
          <w:sz w:val="28"/>
          <w:szCs w:val="28"/>
        </w:rPr>
      </w:pPr>
      <w:r>
        <w:rPr>
          <w:rFonts w:hint="eastAsia" w:ascii="仿宋_GB2312" w:hAnsi="宋体" w:eastAsia="仿宋_GB2312" w:cs="宋体"/>
          <w:bCs/>
          <w:sz w:val="28"/>
          <w:szCs w:val="28"/>
        </w:rPr>
        <w:t>②</w:t>
      </w:r>
      <w:r>
        <w:rPr>
          <w:rFonts w:hint="eastAsia" w:ascii="仿宋_GB2312" w:eastAsia="仿宋_GB2312"/>
          <w:bCs/>
          <w:sz w:val="28"/>
          <w:szCs w:val="28"/>
        </w:rPr>
        <w:t>主要防洪河道堤防出现险情；</w:t>
      </w:r>
    </w:p>
    <w:p>
      <w:pPr>
        <w:spacing w:line="436" w:lineRule="exact"/>
        <w:ind w:firstLine="560" w:firstLineChars="200"/>
        <w:rPr>
          <w:rFonts w:hint="eastAsia" w:ascii="仿宋_GB2312" w:eastAsia="仿宋_GB2312"/>
          <w:bCs/>
          <w:sz w:val="28"/>
          <w:szCs w:val="28"/>
        </w:rPr>
      </w:pPr>
      <w:r>
        <w:rPr>
          <w:rFonts w:hint="eastAsia" w:ascii="仿宋_GB2312" w:hAnsi="宋体" w:eastAsia="仿宋_GB2312" w:cs="宋体"/>
          <w:bCs/>
          <w:sz w:val="28"/>
          <w:szCs w:val="28"/>
        </w:rPr>
        <w:t>③</w:t>
      </w:r>
      <w:r>
        <w:rPr>
          <w:rFonts w:hint="eastAsia" w:ascii="仿宋_GB2312" w:eastAsia="仿宋_GB2312"/>
          <w:bCs/>
          <w:sz w:val="28"/>
          <w:szCs w:val="28"/>
        </w:rPr>
        <w:t>大中型水库出现险情，小型水库出现较大险情；</w:t>
      </w:r>
    </w:p>
    <w:p>
      <w:pPr>
        <w:spacing w:line="436" w:lineRule="exact"/>
        <w:ind w:firstLine="560" w:firstLineChars="200"/>
        <w:rPr>
          <w:rFonts w:hint="eastAsia" w:ascii="仿宋_GB2312" w:eastAsia="仿宋_GB2312"/>
          <w:bCs/>
          <w:sz w:val="28"/>
          <w:szCs w:val="28"/>
        </w:rPr>
      </w:pPr>
      <w:r>
        <w:rPr>
          <w:rFonts w:hint="eastAsia" w:ascii="仿宋_GB2312" w:hAnsi="宋体" w:eastAsia="仿宋_GB2312" w:cs="宋体"/>
          <w:bCs/>
          <w:sz w:val="28"/>
          <w:szCs w:val="28"/>
        </w:rPr>
        <w:t>④</w:t>
      </w:r>
      <w:r>
        <w:rPr>
          <w:rFonts w:hint="eastAsia" w:ascii="仿宋_GB2312" w:eastAsia="仿宋_GB2312"/>
          <w:bCs/>
          <w:sz w:val="28"/>
          <w:szCs w:val="28"/>
        </w:rPr>
        <w:t>中小型河道堤防出现较大险情；</w:t>
      </w:r>
    </w:p>
    <w:p>
      <w:pPr>
        <w:spacing w:line="436" w:lineRule="exact"/>
        <w:ind w:firstLine="560" w:firstLineChars="200"/>
        <w:rPr>
          <w:rFonts w:hint="eastAsia" w:ascii="仿宋_GB2312" w:eastAsia="仿宋_GB2312"/>
          <w:bCs/>
          <w:sz w:val="28"/>
          <w:szCs w:val="28"/>
        </w:rPr>
      </w:pPr>
      <w:r>
        <w:rPr>
          <w:rFonts w:hint="eastAsia" w:ascii="仿宋_GB2312" w:hAnsi="宋体" w:eastAsia="仿宋_GB2312" w:cs="宋体"/>
          <w:bCs/>
          <w:sz w:val="28"/>
          <w:szCs w:val="28"/>
        </w:rPr>
        <w:t>⑤</w:t>
      </w:r>
      <w:r>
        <w:rPr>
          <w:rFonts w:hint="eastAsia" w:ascii="仿宋_GB2312" w:eastAsia="仿宋_GB2312"/>
          <w:bCs/>
          <w:sz w:val="28"/>
          <w:szCs w:val="28"/>
        </w:rPr>
        <w:t>主要防洪河道超过警戒水位；</w:t>
      </w:r>
    </w:p>
    <w:p>
      <w:pPr>
        <w:spacing w:line="436" w:lineRule="exact"/>
        <w:ind w:firstLine="560" w:firstLineChars="200"/>
        <w:rPr>
          <w:rFonts w:hint="eastAsia" w:ascii="仿宋_GB2312" w:eastAsia="仿宋_GB2312"/>
          <w:bCs/>
          <w:sz w:val="28"/>
          <w:szCs w:val="28"/>
        </w:rPr>
      </w:pPr>
      <w:r>
        <w:rPr>
          <w:rFonts w:hint="eastAsia" w:ascii="仿宋_GB2312" w:hAnsi="宋体" w:eastAsia="仿宋_GB2312" w:cs="宋体"/>
          <w:bCs/>
          <w:sz w:val="28"/>
          <w:szCs w:val="28"/>
        </w:rPr>
        <w:t>⑤</w:t>
      </w:r>
      <w:r>
        <w:rPr>
          <w:rFonts w:hint="eastAsia" w:ascii="仿宋_GB2312" w:eastAsia="仿宋_GB2312"/>
          <w:bCs/>
          <w:sz w:val="28"/>
          <w:szCs w:val="28"/>
        </w:rPr>
        <w:t>发生山洪灾害造成3人以下死亡。</w:t>
      </w:r>
    </w:p>
    <w:p>
      <w:pPr>
        <w:spacing w:line="436" w:lineRule="exact"/>
        <w:ind w:firstLine="560" w:firstLineChars="200"/>
        <w:rPr>
          <w:rFonts w:hint="eastAsia" w:ascii="仿宋_GB2312" w:eastAsia="仿宋_GB2312"/>
          <w:bCs/>
          <w:sz w:val="28"/>
          <w:szCs w:val="28"/>
        </w:rPr>
      </w:pPr>
      <w:r>
        <w:rPr>
          <w:rFonts w:hint="eastAsia" w:ascii="仿宋_GB2312" w:eastAsia="仿宋_GB2312"/>
          <w:bCs/>
          <w:sz w:val="28"/>
          <w:szCs w:val="28"/>
        </w:rPr>
        <w:t>（2）旱灾</w:t>
      </w:r>
    </w:p>
    <w:p>
      <w:pPr>
        <w:spacing w:line="436" w:lineRule="exact"/>
        <w:ind w:firstLine="560" w:firstLineChars="200"/>
        <w:rPr>
          <w:rFonts w:hint="eastAsia" w:ascii="仿宋_GB2312" w:eastAsia="仿宋_GB2312"/>
          <w:bCs/>
          <w:sz w:val="28"/>
          <w:szCs w:val="28"/>
        </w:rPr>
      </w:pPr>
      <w:r>
        <w:rPr>
          <w:rFonts w:hint="eastAsia" w:ascii="仿宋_GB2312" w:eastAsia="仿宋_GB2312"/>
          <w:bCs/>
          <w:sz w:val="28"/>
          <w:szCs w:val="28"/>
        </w:rPr>
        <w:t>发生局部干旱，按照《区域旱情等级》（GB/T 32135-2015）和《干旱灾害等级标准》（SL 663-2014）评定，县级区域农业干旱等级、临时饮水困难人口比例或城市干旱等级中任一项达到轻度干旱等级。</w:t>
      </w:r>
    </w:p>
    <w:p>
      <w:pPr>
        <w:spacing w:line="436" w:lineRule="exact"/>
        <w:ind w:firstLine="560" w:firstLineChars="200"/>
        <w:rPr>
          <w:rFonts w:hint="eastAsia" w:ascii="仿宋_GB2312" w:eastAsia="仿宋_GB2312"/>
          <w:bCs/>
          <w:sz w:val="28"/>
          <w:szCs w:val="28"/>
        </w:rPr>
      </w:pPr>
      <w:r>
        <w:rPr>
          <w:rFonts w:hint="eastAsia" w:ascii="仿宋_GB2312" w:eastAsia="仿宋_GB2312"/>
          <w:bCs/>
          <w:sz w:val="28"/>
          <w:szCs w:val="28"/>
        </w:rPr>
        <w:t>（3）地质灾害</w:t>
      </w:r>
    </w:p>
    <w:p>
      <w:pPr>
        <w:spacing w:line="436" w:lineRule="exact"/>
        <w:ind w:firstLine="560" w:firstLineChars="200"/>
        <w:rPr>
          <w:rFonts w:hint="eastAsia" w:ascii="仿宋_GB2312" w:eastAsia="仿宋_GB2312"/>
          <w:bCs/>
          <w:sz w:val="28"/>
          <w:szCs w:val="28"/>
        </w:rPr>
      </w:pPr>
      <w:r>
        <w:rPr>
          <w:rFonts w:hint="eastAsia" w:ascii="仿宋_GB2312" w:eastAsia="仿宋_GB2312"/>
          <w:bCs/>
          <w:sz w:val="28"/>
          <w:szCs w:val="28"/>
        </w:rPr>
        <w:t>发生小型地质灾害险情和灾情，符合下列条件之一的：</w:t>
      </w:r>
    </w:p>
    <w:p>
      <w:pPr>
        <w:spacing w:line="436" w:lineRule="exact"/>
        <w:ind w:firstLine="560" w:firstLineChars="200"/>
        <w:rPr>
          <w:rFonts w:hint="eastAsia" w:ascii="仿宋_GB2312" w:eastAsia="仿宋_GB2312"/>
          <w:bCs/>
          <w:sz w:val="28"/>
          <w:szCs w:val="28"/>
        </w:rPr>
      </w:pPr>
      <w:r>
        <w:rPr>
          <w:rFonts w:hint="eastAsia" w:ascii="仿宋_GB2312" w:hAnsi="宋体" w:eastAsia="仿宋_GB2312" w:cs="宋体"/>
          <w:bCs/>
          <w:sz w:val="28"/>
          <w:szCs w:val="28"/>
        </w:rPr>
        <w:t>①</w:t>
      </w:r>
      <w:r>
        <w:rPr>
          <w:rFonts w:hint="eastAsia" w:ascii="仿宋_GB2312" w:eastAsia="仿宋_GB2312"/>
          <w:bCs/>
          <w:sz w:val="28"/>
          <w:szCs w:val="28"/>
        </w:rPr>
        <w:t>受灾害威胁,需避险转移人数在100人以下,或潜在经济损失在500万元以下；</w:t>
      </w:r>
    </w:p>
    <w:p>
      <w:pPr>
        <w:spacing w:line="436" w:lineRule="exact"/>
        <w:ind w:firstLine="560" w:firstLineChars="200"/>
        <w:rPr>
          <w:rFonts w:hint="eastAsia" w:ascii="仿宋_GB2312" w:eastAsia="仿宋_GB2312"/>
          <w:bCs/>
          <w:sz w:val="28"/>
          <w:szCs w:val="28"/>
        </w:rPr>
      </w:pPr>
      <w:r>
        <w:rPr>
          <w:rFonts w:hint="eastAsia" w:ascii="仿宋_GB2312" w:hAnsi="宋体" w:eastAsia="仿宋_GB2312" w:cs="宋体"/>
          <w:bCs/>
          <w:sz w:val="28"/>
          <w:szCs w:val="28"/>
        </w:rPr>
        <w:t>②</w:t>
      </w:r>
      <w:r>
        <w:rPr>
          <w:rFonts w:hint="eastAsia" w:ascii="仿宋_GB2312" w:eastAsia="仿宋_GB2312"/>
          <w:bCs/>
          <w:sz w:val="28"/>
          <w:szCs w:val="28"/>
        </w:rPr>
        <w:t>因灾死亡3人以下,或因灾造成直接经济损失100万元以下。</w:t>
      </w:r>
    </w:p>
    <w:p>
      <w:pPr>
        <w:spacing w:line="436" w:lineRule="exact"/>
        <w:ind w:firstLine="560" w:firstLineChars="200"/>
        <w:rPr>
          <w:rFonts w:hint="eastAsia" w:ascii="仿宋_GB2312" w:eastAsia="仿宋_GB2312"/>
          <w:bCs/>
          <w:sz w:val="28"/>
          <w:szCs w:val="28"/>
        </w:rPr>
      </w:pPr>
      <w:r>
        <w:rPr>
          <w:rFonts w:hint="eastAsia" w:ascii="仿宋_GB2312" w:eastAsia="仿宋_GB2312"/>
          <w:bCs/>
          <w:sz w:val="28"/>
          <w:szCs w:val="28"/>
        </w:rPr>
        <w:t>（4）地震灾害</w:t>
      </w:r>
    </w:p>
    <w:p>
      <w:pPr>
        <w:spacing w:line="436" w:lineRule="exact"/>
        <w:ind w:firstLine="560" w:firstLineChars="200"/>
        <w:rPr>
          <w:rFonts w:hint="eastAsia" w:ascii="仿宋_GB2312" w:eastAsia="仿宋_GB2312"/>
          <w:bCs/>
          <w:sz w:val="28"/>
          <w:szCs w:val="28"/>
        </w:rPr>
      </w:pPr>
      <w:r>
        <w:rPr>
          <w:rFonts w:hint="eastAsia" w:ascii="仿宋_GB2312" w:eastAsia="仿宋_GB2312"/>
          <w:bCs/>
          <w:sz w:val="28"/>
          <w:szCs w:val="28"/>
        </w:rPr>
        <w:t>符合下列条件之一的：</w:t>
      </w:r>
    </w:p>
    <w:p>
      <w:pPr>
        <w:spacing w:line="436" w:lineRule="exact"/>
        <w:ind w:firstLine="560" w:firstLineChars="200"/>
        <w:rPr>
          <w:rFonts w:hint="eastAsia" w:ascii="仿宋_GB2312" w:eastAsia="仿宋_GB2312"/>
          <w:bCs/>
          <w:sz w:val="28"/>
          <w:szCs w:val="28"/>
        </w:rPr>
      </w:pPr>
      <w:r>
        <w:rPr>
          <w:rFonts w:hint="eastAsia" w:ascii="仿宋_GB2312" w:hAnsi="宋体" w:eastAsia="仿宋_GB2312" w:cs="宋体"/>
          <w:bCs/>
          <w:sz w:val="28"/>
          <w:szCs w:val="28"/>
        </w:rPr>
        <w:t>①</w:t>
      </w:r>
      <w:r>
        <w:rPr>
          <w:rFonts w:hint="eastAsia" w:ascii="仿宋_GB2312" w:eastAsia="仿宋_GB2312"/>
          <w:bCs/>
          <w:sz w:val="28"/>
          <w:szCs w:val="28"/>
        </w:rPr>
        <w:t>造成10人以下死亡(含失踪),或造成一定经济损失；</w:t>
      </w:r>
    </w:p>
    <w:p>
      <w:pPr>
        <w:spacing w:line="436" w:lineRule="exact"/>
        <w:ind w:firstLine="560" w:firstLineChars="200"/>
        <w:rPr>
          <w:rFonts w:hint="eastAsia" w:ascii="仿宋_GB2312" w:eastAsia="仿宋_GB2312"/>
          <w:bCs/>
          <w:sz w:val="28"/>
          <w:szCs w:val="28"/>
        </w:rPr>
      </w:pPr>
      <w:r>
        <w:rPr>
          <w:rFonts w:hint="eastAsia" w:ascii="仿宋_GB2312" w:hAnsi="宋体" w:eastAsia="仿宋_GB2312" w:cs="宋体"/>
          <w:bCs/>
          <w:sz w:val="28"/>
          <w:szCs w:val="28"/>
        </w:rPr>
        <w:t>②</w:t>
      </w:r>
      <w:r>
        <w:rPr>
          <w:rFonts w:hint="eastAsia" w:ascii="仿宋_GB2312" w:eastAsia="仿宋_GB2312"/>
          <w:bCs/>
          <w:sz w:val="28"/>
          <w:szCs w:val="28"/>
        </w:rPr>
        <w:t>人口较密集地区发生4.0级以上、5.0级以下地震，初判为一般地震灾害。</w:t>
      </w:r>
    </w:p>
    <w:p>
      <w:pPr>
        <w:spacing w:line="436" w:lineRule="exact"/>
        <w:ind w:firstLine="560" w:firstLineChars="200"/>
        <w:rPr>
          <w:rFonts w:hint="eastAsia" w:ascii="仿宋_GB2312" w:eastAsia="仿宋_GB2312"/>
          <w:bCs/>
          <w:sz w:val="28"/>
          <w:szCs w:val="28"/>
        </w:rPr>
      </w:pPr>
      <w:r>
        <w:rPr>
          <w:rFonts w:hint="eastAsia" w:ascii="仿宋_GB2312" w:eastAsia="仿宋_GB2312"/>
          <w:bCs/>
          <w:sz w:val="28"/>
          <w:szCs w:val="28"/>
        </w:rPr>
        <w:t>（5）森林火灾</w:t>
      </w:r>
    </w:p>
    <w:p>
      <w:pPr>
        <w:spacing w:line="436" w:lineRule="exact"/>
        <w:ind w:firstLine="560" w:firstLineChars="200"/>
        <w:rPr>
          <w:rFonts w:hint="eastAsia" w:ascii="仿宋_GB2312" w:eastAsia="仿宋_GB2312"/>
          <w:bCs/>
          <w:sz w:val="28"/>
          <w:szCs w:val="28"/>
        </w:rPr>
      </w:pPr>
      <w:r>
        <w:rPr>
          <w:rFonts w:hint="eastAsia" w:ascii="仿宋_GB2312" w:eastAsia="仿宋_GB2312"/>
          <w:bCs/>
          <w:sz w:val="28"/>
          <w:szCs w:val="28"/>
        </w:rPr>
        <w:t>符合下列条件之一的：</w:t>
      </w:r>
    </w:p>
    <w:p>
      <w:pPr>
        <w:spacing w:line="436" w:lineRule="exact"/>
        <w:ind w:firstLine="560" w:firstLineChars="200"/>
        <w:rPr>
          <w:rFonts w:hint="eastAsia" w:ascii="仿宋_GB2312" w:eastAsia="仿宋_GB2312"/>
          <w:bCs/>
          <w:sz w:val="28"/>
          <w:szCs w:val="28"/>
        </w:rPr>
      </w:pPr>
      <w:r>
        <w:rPr>
          <w:rFonts w:hint="eastAsia" w:ascii="仿宋_GB2312" w:hAnsi="宋体" w:eastAsia="仿宋_GB2312" w:cs="宋体"/>
          <w:bCs/>
          <w:sz w:val="28"/>
          <w:szCs w:val="28"/>
        </w:rPr>
        <w:t>①</w:t>
      </w:r>
      <w:r>
        <w:rPr>
          <w:rFonts w:hint="eastAsia" w:ascii="仿宋_GB2312" w:eastAsia="仿宋_GB2312"/>
          <w:bCs/>
          <w:sz w:val="28"/>
          <w:szCs w:val="28"/>
        </w:rPr>
        <w:t>受害森林面积在1公顷以下或其他林地起火,或死亡1人以上、3人以下,或重伤1人以上、10人以下,且火灾发生后2小时内未能控制；</w:t>
      </w:r>
    </w:p>
    <w:p>
      <w:pPr>
        <w:spacing w:line="436" w:lineRule="exact"/>
        <w:ind w:firstLine="560" w:firstLineChars="200"/>
        <w:rPr>
          <w:rFonts w:hint="eastAsia" w:ascii="仿宋_GB2312" w:eastAsia="仿宋_GB2312"/>
          <w:bCs/>
          <w:sz w:val="28"/>
          <w:szCs w:val="28"/>
        </w:rPr>
      </w:pPr>
      <w:r>
        <w:rPr>
          <w:rFonts w:hint="eastAsia" w:ascii="仿宋_GB2312" w:hAnsi="宋体" w:eastAsia="仿宋_GB2312" w:cs="宋体"/>
          <w:bCs/>
          <w:sz w:val="28"/>
          <w:szCs w:val="28"/>
        </w:rPr>
        <w:t>②</w:t>
      </w:r>
      <w:r>
        <w:rPr>
          <w:rFonts w:hint="eastAsia" w:ascii="仿宋_GB2312" w:eastAsia="仿宋_GB2312"/>
          <w:bCs/>
          <w:sz w:val="28"/>
          <w:szCs w:val="28"/>
        </w:rPr>
        <w:t>发生跨乡镇森林火灾，或发生在县（市）区域边界森林；</w:t>
      </w:r>
    </w:p>
    <w:p>
      <w:pPr>
        <w:spacing w:line="436" w:lineRule="exact"/>
        <w:ind w:firstLine="560" w:firstLineChars="200"/>
        <w:rPr>
          <w:rFonts w:hint="eastAsia" w:ascii="仿宋_GB2312" w:eastAsia="仿宋_GB2312"/>
          <w:bCs/>
          <w:sz w:val="28"/>
          <w:szCs w:val="28"/>
        </w:rPr>
      </w:pPr>
      <w:r>
        <w:rPr>
          <w:rFonts w:hint="eastAsia" w:ascii="仿宋_GB2312" w:hAnsi="宋体" w:eastAsia="仿宋_GB2312" w:cs="宋体"/>
          <w:bCs/>
          <w:sz w:val="28"/>
          <w:szCs w:val="28"/>
        </w:rPr>
        <w:t>③</w:t>
      </w:r>
      <w:r>
        <w:rPr>
          <w:rFonts w:hint="eastAsia" w:ascii="仿宋_GB2312" w:eastAsia="仿宋_GB2312"/>
          <w:bCs/>
          <w:sz w:val="28"/>
          <w:szCs w:val="28"/>
        </w:rPr>
        <w:t>发生在自然保护区、国家森林公园、风景名胜区、天然原始林区、国家重要设施、军事设施、军事基地周边等敏感地区、高危火险区。</w:t>
      </w:r>
    </w:p>
    <w:p>
      <w:pPr>
        <w:pStyle w:val="3"/>
        <w:spacing w:line="434" w:lineRule="exact"/>
        <w:rPr>
          <w:rFonts w:hint="eastAsia" w:ascii="楷体_GB2312" w:hAnsi="Times New Roman" w:eastAsia="楷体_GB2312"/>
          <w:sz w:val="28"/>
        </w:rPr>
      </w:pPr>
      <w:r>
        <w:rPr>
          <w:rFonts w:hint="eastAsia" w:ascii="楷体_GB2312" w:hAnsi="Times New Roman" w:eastAsia="楷体_GB2312"/>
          <w:sz w:val="28"/>
        </w:rPr>
        <w:t>1.2  事故灾难</w:t>
      </w:r>
    </w:p>
    <w:p>
      <w:pPr>
        <w:spacing w:line="436" w:lineRule="exact"/>
        <w:ind w:firstLine="560" w:firstLineChars="200"/>
        <w:rPr>
          <w:rFonts w:hint="eastAsia" w:ascii="仿宋_GB2312" w:eastAsia="仿宋_GB2312"/>
          <w:bCs/>
          <w:sz w:val="28"/>
          <w:szCs w:val="28"/>
        </w:rPr>
      </w:pPr>
      <w:r>
        <w:rPr>
          <w:rFonts w:hint="eastAsia" w:ascii="仿宋_GB2312" w:eastAsia="仿宋_GB2312"/>
          <w:bCs/>
          <w:sz w:val="28"/>
          <w:szCs w:val="28"/>
        </w:rPr>
        <w:t>（1）生产安全事故</w:t>
      </w:r>
    </w:p>
    <w:p>
      <w:pPr>
        <w:spacing w:line="436" w:lineRule="exact"/>
        <w:ind w:firstLine="560" w:firstLineChars="200"/>
        <w:rPr>
          <w:rFonts w:hint="eastAsia" w:ascii="仿宋_GB2312" w:eastAsia="仿宋_GB2312"/>
          <w:bCs/>
          <w:sz w:val="28"/>
          <w:szCs w:val="28"/>
        </w:rPr>
      </w:pPr>
      <w:r>
        <w:rPr>
          <w:rFonts w:hint="eastAsia" w:ascii="仿宋_GB2312" w:eastAsia="仿宋_GB2312"/>
          <w:bCs/>
          <w:sz w:val="28"/>
          <w:szCs w:val="28"/>
        </w:rPr>
        <w:t>造成3人以下死亡或10人以下重伤（包括急性工业中毒），或1000万元以下直接经济损失。</w:t>
      </w:r>
    </w:p>
    <w:p>
      <w:pPr>
        <w:spacing w:line="436" w:lineRule="exact"/>
        <w:ind w:firstLine="560" w:firstLineChars="200"/>
        <w:rPr>
          <w:rFonts w:hint="eastAsia" w:ascii="仿宋_GB2312" w:eastAsia="仿宋_GB2312"/>
          <w:bCs/>
          <w:sz w:val="28"/>
          <w:szCs w:val="28"/>
        </w:rPr>
      </w:pPr>
      <w:r>
        <w:rPr>
          <w:rFonts w:hint="eastAsia" w:ascii="仿宋_GB2312" w:eastAsia="仿宋_GB2312"/>
          <w:bCs/>
          <w:sz w:val="28"/>
          <w:szCs w:val="28"/>
        </w:rPr>
        <w:t>（2）火灾事故</w:t>
      </w:r>
    </w:p>
    <w:p>
      <w:pPr>
        <w:spacing w:line="436" w:lineRule="exact"/>
        <w:ind w:firstLine="560" w:firstLineChars="200"/>
        <w:rPr>
          <w:rFonts w:hint="eastAsia" w:ascii="仿宋_GB2312" w:eastAsia="仿宋_GB2312"/>
          <w:bCs/>
          <w:sz w:val="28"/>
          <w:szCs w:val="28"/>
        </w:rPr>
      </w:pPr>
      <w:r>
        <w:rPr>
          <w:rFonts w:hint="eastAsia" w:ascii="仿宋_GB2312" w:eastAsia="仿宋_GB2312"/>
          <w:bCs/>
          <w:sz w:val="28"/>
          <w:szCs w:val="28"/>
        </w:rPr>
        <w:t>造成3人以下死亡或10人以下重伤（包括急性工业中毒），或1000万元以下直接经济损失。</w:t>
      </w:r>
    </w:p>
    <w:p>
      <w:pPr>
        <w:pStyle w:val="3"/>
        <w:spacing w:line="434" w:lineRule="exact"/>
        <w:rPr>
          <w:rFonts w:hint="eastAsia" w:ascii="楷体_GB2312" w:hAnsi="Times New Roman" w:eastAsia="楷体_GB2312"/>
          <w:sz w:val="28"/>
        </w:rPr>
      </w:pPr>
      <w:r>
        <w:rPr>
          <w:rFonts w:hint="eastAsia" w:ascii="楷体_GB2312" w:hAnsi="Times New Roman" w:eastAsia="楷体_GB2312"/>
          <w:sz w:val="28"/>
        </w:rPr>
        <w:t>1.3  公共卫生事件</w:t>
      </w:r>
    </w:p>
    <w:p>
      <w:pPr>
        <w:spacing w:line="436" w:lineRule="exact"/>
        <w:ind w:firstLine="560" w:firstLineChars="200"/>
        <w:rPr>
          <w:rFonts w:hint="eastAsia" w:ascii="仿宋_GB2312" w:eastAsia="仿宋_GB2312"/>
          <w:sz w:val="28"/>
          <w:szCs w:val="28"/>
        </w:rPr>
      </w:pPr>
      <w:r>
        <w:rPr>
          <w:rFonts w:hint="eastAsia" w:ascii="仿宋_GB2312" w:eastAsia="仿宋_GB2312"/>
          <w:sz w:val="28"/>
          <w:szCs w:val="28"/>
        </w:rPr>
        <w:t>符合下列条件之一的：</w:t>
      </w:r>
    </w:p>
    <w:p>
      <w:pPr>
        <w:spacing w:line="436" w:lineRule="exact"/>
        <w:ind w:firstLine="560" w:firstLineChars="200"/>
        <w:rPr>
          <w:rFonts w:hint="eastAsia" w:ascii="仿宋_GB2312" w:eastAsia="仿宋_GB2312"/>
          <w:sz w:val="28"/>
          <w:szCs w:val="28"/>
        </w:rPr>
      </w:pPr>
      <w:r>
        <w:rPr>
          <w:rFonts w:hint="eastAsia" w:ascii="仿宋_GB2312" w:hAnsi="宋体" w:eastAsia="仿宋_GB2312" w:cs="宋体"/>
          <w:sz w:val="28"/>
          <w:szCs w:val="28"/>
        </w:rPr>
        <w:t>①</w:t>
      </w:r>
      <w:r>
        <w:rPr>
          <w:rFonts w:hint="eastAsia" w:ascii="仿宋_GB2312" w:eastAsia="仿宋_GB2312"/>
          <w:sz w:val="28"/>
          <w:szCs w:val="28"/>
        </w:rPr>
        <w:t>腺鼠疫在一个乡镇（街道）行政区域内发生，一个平均潜伏期内病例数未超过10例；</w:t>
      </w:r>
    </w:p>
    <w:p>
      <w:pPr>
        <w:spacing w:line="436" w:lineRule="exact"/>
        <w:ind w:firstLine="560" w:firstLineChars="200"/>
        <w:rPr>
          <w:rFonts w:hint="eastAsia" w:ascii="仿宋_GB2312" w:eastAsia="仿宋_GB2312"/>
          <w:sz w:val="28"/>
          <w:szCs w:val="28"/>
        </w:rPr>
      </w:pPr>
      <w:r>
        <w:rPr>
          <w:rFonts w:hint="eastAsia" w:ascii="仿宋_GB2312" w:hAnsi="宋体" w:eastAsia="仿宋_GB2312" w:cs="宋体"/>
          <w:sz w:val="28"/>
          <w:szCs w:val="28"/>
        </w:rPr>
        <w:t>②</w:t>
      </w:r>
      <w:r>
        <w:rPr>
          <w:rFonts w:hint="eastAsia" w:ascii="仿宋_GB2312" w:eastAsia="仿宋_GB2312"/>
          <w:sz w:val="28"/>
          <w:szCs w:val="28"/>
        </w:rPr>
        <w:t>霍乱在一个乡镇（街道）行政区域内发生，1周内发病9例以下；</w:t>
      </w:r>
    </w:p>
    <w:p>
      <w:pPr>
        <w:spacing w:line="436" w:lineRule="exact"/>
        <w:ind w:firstLine="560" w:firstLineChars="200"/>
        <w:rPr>
          <w:rFonts w:hint="eastAsia" w:ascii="仿宋_GB2312" w:eastAsia="仿宋_GB2312"/>
          <w:sz w:val="28"/>
          <w:szCs w:val="28"/>
        </w:rPr>
      </w:pPr>
      <w:r>
        <w:rPr>
          <w:rFonts w:hint="eastAsia" w:ascii="仿宋_GB2312" w:hAnsi="宋体" w:eastAsia="仿宋_GB2312" w:cs="宋体"/>
          <w:sz w:val="28"/>
          <w:szCs w:val="28"/>
        </w:rPr>
        <w:t>③</w:t>
      </w:r>
      <w:r>
        <w:rPr>
          <w:rFonts w:hint="eastAsia" w:ascii="仿宋_GB2312" w:eastAsia="仿宋_GB2312"/>
          <w:sz w:val="28"/>
          <w:szCs w:val="28"/>
        </w:rPr>
        <w:t>一次食物中毒人数30～99人，未出现死亡病例；</w:t>
      </w:r>
    </w:p>
    <w:p>
      <w:pPr>
        <w:spacing w:line="436" w:lineRule="exact"/>
        <w:ind w:firstLine="560" w:firstLineChars="200"/>
        <w:rPr>
          <w:rFonts w:hint="eastAsia" w:ascii="仿宋_GB2312" w:eastAsia="仿宋_GB2312"/>
          <w:sz w:val="28"/>
          <w:szCs w:val="28"/>
        </w:rPr>
      </w:pPr>
      <w:r>
        <w:rPr>
          <w:rFonts w:hint="eastAsia" w:ascii="仿宋_GB2312" w:hAnsi="宋体" w:eastAsia="仿宋_GB2312" w:cs="宋体"/>
          <w:sz w:val="28"/>
          <w:szCs w:val="28"/>
        </w:rPr>
        <w:t>④</w:t>
      </w:r>
      <w:r>
        <w:rPr>
          <w:rFonts w:hint="eastAsia" w:ascii="仿宋_GB2312" w:eastAsia="仿宋_GB2312"/>
          <w:sz w:val="28"/>
          <w:szCs w:val="28"/>
        </w:rPr>
        <w:t>一次发生急性职业中毒9人以下，未出现死亡病例；</w:t>
      </w:r>
    </w:p>
    <w:p>
      <w:pPr>
        <w:spacing w:line="436" w:lineRule="exact"/>
        <w:ind w:firstLine="560" w:firstLineChars="200"/>
        <w:rPr>
          <w:rFonts w:hint="eastAsia" w:ascii="仿宋_GB2312" w:eastAsia="仿宋_GB2312"/>
          <w:sz w:val="28"/>
          <w:szCs w:val="28"/>
        </w:rPr>
      </w:pPr>
      <w:r>
        <w:rPr>
          <w:rFonts w:hint="eastAsia" w:ascii="仿宋_GB2312" w:hAnsi="宋体" w:eastAsia="仿宋_GB2312" w:cs="宋体"/>
          <w:sz w:val="28"/>
          <w:szCs w:val="28"/>
        </w:rPr>
        <w:t>⑤</w:t>
      </w:r>
      <w:r>
        <w:rPr>
          <w:rFonts w:hint="eastAsia" w:ascii="仿宋_GB2312" w:eastAsia="仿宋_GB2312"/>
          <w:sz w:val="28"/>
          <w:szCs w:val="28"/>
        </w:rPr>
        <w:t>县级以上人民政府卫生行政部门认定的其他一般突发公共卫生事件。</w:t>
      </w:r>
    </w:p>
    <w:p>
      <w:pPr>
        <w:pStyle w:val="3"/>
        <w:spacing w:line="434" w:lineRule="exact"/>
        <w:rPr>
          <w:rFonts w:hint="eastAsia" w:ascii="楷体_GB2312" w:hAnsi="Times New Roman" w:eastAsia="楷体_GB2312"/>
          <w:sz w:val="28"/>
        </w:rPr>
      </w:pPr>
      <w:r>
        <w:rPr>
          <w:rFonts w:hint="eastAsia" w:ascii="楷体_GB2312" w:hAnsi="Times New Roman" w:eastAsia="楷体_GB2312"/>
          <w:sz w:val="28"/>
        </w:rPr>
        <w:t>1.4  社会安全事件（略）</w:t>
      </w:r>
    </w:p>
    <w:p>
      <w:pPr>
        <w:overflowPunct w:val="0"/>
        <w:spacing w:line="436" w:lineRule="exact"/>
        <w:outlineLvl w:val="0"/>
        <w:rPr>
          <w:rFonts w:hint="eastAsia" w:ascii="黑体" w:eastAsia="黑体"/>
          <w:bCs/>
          <w:sz w:val="28"/>
          <w:szCs w:val="28"/>
          <w:lang w:val="en-GB"/>
        </w:rPr>
      </w:pPr>
      <w:r>
        <w:rPr>
          <w:rFonts w:hint="eastAsia" w:ascii="黑体" w:eastAsia="黑体"/>
          <w:bCs/>
          <w:sz w:val="28"/>
          <w:szCs w:val="28"/>
          <w:lang w:val="en-GB"/>
        </w:rPr>
        <w:t>2  较大（Ⅲ级）突发事件</w:t>
      </w:r>
    </w:p>
    <w:p>
      <w:pPr>
        <w:pStyle w:val="3"/>
        <w:spacing w:line="434" w:lineRule="exact"/>
        <w:rPr>
          <w:rFonts w:hint="eastAsia" w:ascii="楷体_GB2312" w:hAnsi="Times New Roman" w:eastAsia="楷体_GB2312"/>
          <w:sz w:val="28"/>
        </w:rPr>
      </w:pPr>
      <w:r>
        <w:rPr>
          <w:rFonts w:hint="eastAsia" w:ascii="楷体_GB2312" w:hAnsi="Times New Roman" w:eastAsia="楷体_GB2312"/>
          <w:sz w:val="28"/>
        </w:rPr>
        <w:t>2.1  自然灾害</w:t>
      </w:r>
    </w:p>
    <w:p>
      <w:pPr>
        <w:spacing w:line="436" w:lineRule="exact"/>
        <w:ind w:firstLine="560" w:firstLineChars="200"/>
        <w:rPr>
          <w:rFonts w:hint="eastAsia" w:ascii="仿宋_GB2312" w:eastAsia="仿宋_GB2312"/>
          <w:bCs/>
          <w:sz w:val="28"/>
          <w:szCs w:val="28"/>
        </w:rPr>
      </w:pPr>
      <w:r>
        <w:rPr>
          <w:rFonts w:hint="eastAsia" w:ascii="仿宋_GB2312" w:eastAsia="仿宋_GB2312"/>
          <w:bCs/>
          <w:sz w:val="28"/>
          <w:szCs w:val="28"/>
        </w:rPr>
        <w:t>（1）洪涝灾害</w:t>
      </w:r>
    </w:p>
    <w:p>
      <w:pPr>
        <w:spacing w:line="436" w:lineRule="exact"/>
        <w:ind w:firstLine="560" w:firstLineChars="200"/>
        <w:rPr>
          <w:rFonts w:hint="eastAsia" w:ascii="仿宋_GB2312" w:eastAsia="仿宋_GB2312"/>
          <w:bCs/>
          <w:sz w:val="28"/>
          <w:szCs w:val="28"/>
        </w:rPr>
      </w:pPr>
      <w:r>
        <w:rPr>
          <w:rFonts w:hint="eastAsia" w:ascii="仿宋_GB2312" w:eastAsia="仿宋_GB2312"/>
          <w:bCs/>
          <w:sz w:val="28"/>
          <w:szCs w:val="28"/>
        </w:rPr>
        <w:t>符合下列条件之一的：</w:t>
      </w:r>
    </w:p>
    <w:p>
      <w:pPr>
        <w:spacing w:line="436" w:lineRule="exact"/>
        <w:ind w:firstLine="560" w:firstLineChars="200"/>
        <w:rPr>
          <w:rFonts w:hint="eastAsia" w:ascii="仿宋_GB2312" w:eastAsia="仿宋_GB2312"/>
          <w:bCs/>
          <w:sz w:val="28"/>
          <w:szCs w:val="28"/>
        </w:rPr>
      </w:pPr>
      <w:r>
        <w:rPr>
          <w:rFonts w:hint="eastAsia" w:ascii="仿宋_GB2312" w:hAnsi="宋体" w:eastAsia="仿宋_GB2312" w:cs="宋体"/>
          <w:bCs/>
          <w:sz w:val="28"/>
          <w:szCs w:val="28"/>
        </w:rPr>
        <w:t>①</w:t>
      </w:r>
      <w:r>
        <w:rPr>
          <w:rFonts w:hint="eastAsia" w:ascii="仿宋_GB2312" w:eastAsia="仿宋_GB2312"/>
          <w:bCs/>
          <w:sz w:val="28"/>
          <w:szCs w:val="28"/>
        </w:rPr>
        <w:t>发生区域性洪涝灾害造成农作物受淹、群众受灾、城镇内涝等灾情；</w:t>
      </w:r>
    </w:p>
    <w:p>
      <w:pPr>
        <w:spacing w:line="436" w:lineRule="exact"/>
        <w:ind w:firstLine="560" w:firstLineChars="200"/>
        <w:rPr>
          <w:rFonts w:hint="eastAsia" w:ascii="仿宋_GB2312" w:eastAsia="仿宋_GB2312"/>
          <w:bCs/>
          <w:sz w:val="28"/>
          <w:szCs w:val="28"/>
        </w:rPr>
      </w:pPr>
      <w:r>
        <w:rPr>
          <w:rFonts w:hint="eastAsia" w:ascii="仿宋_GB2312" w:hAnsi="宋体" w:eastAsia="仿宋_GB2312" w:cs="宋体"/>
          <w:bCs/>
          <w:sz w:val="28"/>
          <w:szCs w:val="28"/>
        </w:rPr>
        <w:t>②</w:t>
      </w:r>
      <w:r>
        <w:rPr>
          <w:rFonts w:hint="eastAsia" w:ascii="仿宋_GB2312" w:eastAsia="仿宋_GB2312"/>
          <w:bCs/>
          <w:sz w:val="28"/>
          <w:szCs w:val="28"/>
        </w:rPr>
        <w:t>主要防洪河道堤防发生重大险情；</w:t>
      </w:r>
    </w:p>
    <w:p>
      <w:pPr>
        <w:spacing w:line="436" w:lineRule="exact"/>
        <w:ind w:firstLine="560" w:firstLineChars="200"/>
        <w:rPr>
          <w:rFonts w:hint="eastAsia" w:ascii="仿宋_GB2312" w:eastAsia="仿宋_GB2312"/>
          <w:bCs/>
          <w:sz w:val="28"/>
          <w:szCs w:val="28"/>
        </w:rPr>
      </w:pPr>
      <w:r>
        <w:rPr>
          <w:rFonts w:hint="eastAsia" w:ascii="仿宋_GB2312" w:hAnsi="宋体" w:eastAsia="仿宋_GB2312" w:cs="宋体"/>
          <w:bCs/>
          <w:sz w:val="28"/>
          <w:szCs w:val="28"/>
        </w:rPr>
        <w:t>③</w:t>
      </w:r>
      <w:r>
        <w:rPr>
          <w:rFonts w:hint="eastAsia" w:ascii="仿宋_GB2312" w:eastAsia="仿宋_GB2312"/>
          <w:bCs/>
          <w:sz w:val="28"/>
          <w:szCs w:val="28"/>
        </w:rPr>
        <w:t>大中型水库发生较大险情，或小型水库发生重大险情；</w:t>
      </w:r>
    </w:p>
    <w:p>
      <w:pPr>
        <w:spacing w:line="436" w:lineRule="exact"/>
        <w:ind w:firstLine="560" w:firstLineChars="200"/>
        <w:rPr>
          <w:rFonts w:hint="eastAsia" w:ascii="仿宋_GB2312" w:eastAsia="仿宋_GB2312"/>
          <w:bCs/>
          <w:sz w:val="28"/>
          <w:szCs w:val="28"/>
        </w:rPr>
      </w:pPr>
      <w:r>
        <w:rPr>
          <w:rFonts w:hint="eastAsia" w:ascii="仿宋_GB2312" w:hAnsi="宋体" w:eastAsia="仿宋_GB2312" w:cs="宋体"/>
          <w:bCs/>
          <w:sz w:val="28"/>
          <w:szCs w:val="28"/>
        </w:rPr>
        <w:t>④</w:t>
      </w:r>
      <w:r>
        <w:rPr>
          <w:rFonts w:hint="eastAsia" w:ascii="仿宋_GB2312" w:eastAsia="仿宋_GB2312"/>
          <w:bCs/>
          <w:sz w:val="28"/>
          <w:szCs w:val="28"/>
        </w:rPr>
        <w:t>发生山洪灾害造成3人以上、10人以下死亡。</w:t>
      </w:r>
    </w:p>
    <w:p>
      <w:pPr>
        <w:spacing w:line="436" w:lineRule="exact"/>
        <w:ind w:firstLine="560" w:firstLineChars="200"/>
        <w:rPr>
          <w:rFonts w:hint="eastAsia" w:ascii="仿宋_GB2312" w:eastAsia="仿宋_GB2312"/>
          <w:bCs/>
          <w:sz w:val="28"/>
          <w:szCs w:val="28"/>
        </w:rPr>
      </w:pPr>
      <w:r>
        <w:rPr>
          <w:rFonts w:hint="eastAsia" w:ascii="仿宋_GB2312" w:eastAsia="仿宋_GB2312"/>
          <w:bCs/>
          <w:sz w:val="28"/>
          <w:szCs w:val="28"/>
        </w:rPr>
        <w:t>（2）旱灾</w:t>
      </w:r>
    </w:p>
    <w:p>
      <w:pPr>
        <w:spacing w:line="436" w:lineRule="exact"/>
        <w:ind w:firstLine="560" w:firstLineChars="200"/>
        <w:rPr>
          <w:rFonts w:hint="eastAsia" w:ascii="仿宋_GB2312" w:eastAsia="仿宋_GB2312"/>
          <w:bCs/>
          <w:sz w:val="28"/>
          <w:szCs w:val="28"/>
        </w:rPr>
      </w:pPr>
      <w:r>
        <w:rPr>
          <w:rFonts w:hint="eastAsia" w:ascii="仿宋_GB2312" w:eastAsia="仿宋_GB2312"/>
          <w:bCs/>
          <w:sz w:val="28"/>
          <w:szCs w:val="28"/>
        </w:rPr>
        <w:t>发生中度干旱或者区域性干旱，按照《区域旱情等级》（GB/T 32135-2015）、《干旱灾害等级标准》（SL 663-2014）评定，县级区域农业干旱等级、临时饮水困难人口比例或城市干旱等级中任一项达到中度干旱等级或均达到轻度干旱等级。</w:t>
      </w:r>
    </w:p>
    <w:p>
      <w:pPr>
        <w:spacing w:line="436" w:lineRule="exact"/>
        <w:ind w:firstLine="560" w:firstLineChars="200"/>
        <w:rPr>
          <w:rFonts w:hint="eastAsia" w:ascii="仿宋_GB2312" w:eastAsia="仿宋_GB2312"/>
          <w:bCs/>
          <w:sz w:val="28"/>
          <w:szCs w:val="28"/>
        </w:rPr>
      </w:pPr>
      <w:r>
        <w:rPr>
          <w:rFonts w:hint="eastAsia" w:ascii="仿宋_GB2312" w:eastAsia="仿宋_GB2312"/>
          <w:bCs/>
          <w:sz w:val="28"/>
          <w:szCs w:val="28"/>
        </w:rPr>
        <w:t>（3）地质灾害</w:t>
      </w:r>
    </w:p>
    <w:p>
      <w:pPr>
        <w:spacing w:line="436" w:lineRule="exact"/>
        <w:ind w:firstLine="560" w:firstLineChars="200"/>
        <w:rPr>
          <w:rFonts w:hint="eastAsia" w:ascii="仿宋_GB2312" w:eastAsia="仿宋_GB2312"/>
          <w:bCs/>
          <w:sz w:val="28"/>
          <w:szCs w:val="28"/>
        </w:rPr>
      </w:pPr>
      <w:r>
        <w:rPr>
          <w:rFonts w:hint="eastAsia" w:ascii="仿宋_GB2312" w:eastAsia="仿宋_GB2312"/>
          <w:bCs/>
          <w:sz w:val="28"/>
          <w:szCs w:val="28"/>
        </w:rPr>
        <w:t>发生中型地质灾害险情和灾情，符合下列条件之一的：</w:t>
      </w:r>
    </w:p>
    <w:p>
      <w:pPr>
        <w:spacing w:line="436" w:lineRule="exact"/>
        <w:ind w:firstLine="560" w:firstLineChars="200"/>
        <w:rPr>
          <w:rFonts w:hint="eastAsia" w:ascii="仿宋_GB2312" w:eastAsia="仿宋_GB2312"/>
          <w:bCs/>
          <w:sz w:val="28"/>
          <w:szCs w:val="28"/>
        </w:rPr>
      </w:pPr>
      <w:r>
        <w:rPr>
          <w:rFonts w:hint="eastAsia" w:ascii="仿宋_GB2312" w:hAnsi="宋体" w:eastAsia="仿宋_GB2312" w:cs="宋体"/>
          <w:bCs/>
          <w:sz w:val="28"/>
          <w:szCs w:val="28"/>
        </w:rPr>
        <w:t>①</w:t>
      </w:r>
      <w:r>
        <w:rPr>
          <w:rFonts w:hint="eastAsia" w:ascii="仿宋_GB2312" w:eastAsia="仿宋_GB2312"/>
          <w:bCs/>
          <w:sz w:val="28"/>
          <w:szCs w:val="28"/>
        </w:rPr>
        <w:t>受灾害威胁,需避险转移人数在100人以上、500人以下,或潜在经济损失在500万元以上、5000万元以下；</w:t>
      </w:r>
    </w:p>
    <w:p>
      <w:pPr>
        <w:spacing w:line="436" w:lineRule="exact"/>
        <w:ind w:firstLine="560" w:firstLineChars="200"/>
        <w:rPr>
          <w:rFonts w:hint="eastAsia" w:ascii="仿宋_GB2312" w:eastAsia="仿宋_GB2312"/>
          <w:bCs/>
          <w:sz w:val="28"/>
          <w:szCs w:val="28"/>
        </w:rPr>
      </w:pPr>
      <w:r>
        <w:rPr>
          <w:rFonts w:hint="eastAsia" w:ascii="仿宋_GB2312" w:hAnsi="宋体" w:eastAsia="仿宋_GB2312" w:cs="宋体"/>
          <w:bCs/>
          <w:sz w:val="28"/>
          <w:szCs w:val="28"/>
        </w:rPr>
        <w:t>②</w:t>
      </w:r>
      <w:r>
        <w:rPr>
          <w:rFonts w:hint="eastAsia" w:ascii="仿宋_GB2312" w:eastAsia="仿宋_GB2312"/>
          <w:bCs/>
          <w:sz w:val="28"/>
          <w:szCs w:val="28"/>
        </w:rPr>
        <w:t>因灾死亡3人以上、10人以下,或因灾造成直接经济损失100万元以上、500万元以下。</w:t>
      </w:r>
    </w:p>
    <w:p>
      <w:pPr>
        <w:spacing w:line="436" w:lineRule="exact"/>
        <w:ind w:firstLine="560" w:firstLineChars="200"/>
        <w:rPr>
          <w:rFonts w:hint="eastAsia" w:ascii="仿宋_GB2312" w:eastAsia="仿宋_GB2312"/>
          <w:bCs/>
          <w:sz w:val="28"/>
          <w:szCs w:val="28"/>
        </w:rPr>
      </w:pPr>
      <w:r>
        <w:rPr>
          <w:rFonts w:hint="eastAsia" w:ascii="仿宋_GB2312" w:eastAsia="仿宋_GB2312"/>
          <w:bCs/>
          <w:sz w:val="28"/>
          <w:szCs w:val="28"/>
        </w:rPr>
        <w:t>（4）地震灾害</w:t>
      </w:r>
    </w:p>
    <w:p>
      <w:pPr>
        <w:spacing w:line="436" w:lineRule="exact"/>
        <w:ind w:firstLine="560" w:firstLineChars="200"/>
        <w:rPr>
          <w:rFonts w:hint="eastAsia" w:ascii="仿宋_GB2312" w:eastAsia="仿宋_GB2312"/>
          <w:bCs/>
          <w:sz w:val="28"/>
          <w:szCs w:val="28"/>
        </w:rPr>
      </w:pPr>
      <w:r>
        <w:rPr>
          <w:rFonts w:hint="eastAsia" w:ascii="仿宋_GB2312" w:eastAsia="仿宋_GB2312"/>
          <w:bCs/>
          <w:sz w:val="28"/>
          <w:szCs w:val="28"/>
        </w:rPr>
        <w:t>发生较大地震灾害，符合下列条件之一的：</w:t>
      </w:r>
    </w:p>
    <w:p>
      <w:pPr>
        <w:spacing w:line="436" w:lineRule="exact"/>
        <w:ind w:firstLine="560" w:firstLineChars="200"/>
        <w:rPr>
          <w:rFonts w:hint="eastAsia" w:ascii="仿宋_GB2312" w:eastAsia="仿宋_GB2312"/>
          <w:bCs/>
          <w:sz w:val="28"/>
          <w:szCs w:val="28"/>
        </w:rPr>
      </w:pPr>
      <w:r>
        <w:rPr>
          <w:rFonts w:hint="eastAsia" w:ascii="仿宋_GB2312" w:hAnsi="宋体" w:eastAsia="仿宋_GB2312" w:cs="宋体"/>
          <w:bCs/>
          <w:sz w:val="28"/>
          <w:szCs w:val="28"/>
        </w:rPr>
        <w:t>①</w:t>
      </w:r>
      <w:r>
        <w:rPr>
          <w:rFonts w:hint="eastAsia" w:ascii="仿宋_GB2312" w:eastAsia="仿宋_GB2312"/>
          <w:bCs/>
          <w:sz w:val="28"/>
          <w:szCs w:val="28"/>
        </w:rPr>
        <w:t>造成10人以上、50人以下死亡(含失踪)，或造成较重经济损失；</w:t>
      </w:r>
    </w:p>
    <w:p>
      <w:pPr>
        <w:spacing w:line="436" w:lineRule="exact"/>
        <w:ind w:firstLine="560" w:firstLineChars="200"/>
        <w:rPr>
          <w:rFonts w:hint="eastAsia" w:ascii="仿宋_GB2312" w:eastAsia="仿宋_GB2312"/>
          <w:bCs/>
          <w:sz w:val="28"/>
          <w:szCs w:val="28"/>
        </w:rPr>
      </w:pPr>
      <w:r>
        <w:rPr>
          <w:rFonts w:hint="eastAsia" w:ascii="仿宋_GB2312" w:hAnsi="宋体" w:eastAsia="仿宋_GB2312" w:cs="宋体"/>
          <w:bCs/>
          <w:sz w:val="28"/>
          <w:szCs w:val="28"/>
        </w:rPr>
        <w:t>②</w:t>
      </w:r>
      <w:r>
        <w:rPr>
          <w:rFonts w:hint="eastAsia" w:ascii="仿宋_GB2312" w:eastAsia="仿宋_GB2312"/>
          <w:bCs/>
          <w:sz w:val="28"/>
          <w:szCs w:val="28"/>
        </w:rPr>
        <w:t>人口较密集地区发生5.0级以上、6.0级以下地震,人口密集地区发生4.0级以上、5.0级以下地震,初判为较大地震灾害。</w:t>
      </w:r>
    </w:p>
    <w:p>
      <w:pPr>
        <w:pStyle w:val="3"/>
        <w:spacing w:line="434" w:lineRule="exact"/>
        <w:rPr>
          <w:rFonts w:hint="eastAsia" w:ascii="楷体_GB2312" w:hAnsi="Times New Roman" w:eastAsia="楷体_GB2312"/>
          <w:sz w:val="28"/>
        </w:rPr>
      </w:pPr>
      <w:r>
        <w:rPr>
          <w:rFonts w:hint="eastAsia" w:ascii="楷体_GB2312" w:hAnsi="Times New Roman" w:eastAsia="楷体_GB2312"/>
          <w:sz w:val="28"/>
        </w:rPr>
        <w:t>2.2  事故灾难</w:t>
      </w:r>
    </w:p>
    <w:p>
      <w:pPr>
        <w:spacing w:line="436" w:lineRule="exact"/>
        <w:ind w:firstLine="560" w:firstLineChars="200"/>
        <w:rPr>
          <w:rFonts w:hint="eastAsia" w:ascii="仿宋_GB2312" w:eastAsia="仿宋_GB2312"/>
          <w:bCs/>
          <w:sz w:val="28"/>
          <w:szCs w:val="28"/>
        </w:rPr>
      </w:pPr>
      <w:r>
        <w:rPr>
          <w:rFonts w:hint="eastAsia" w:ascii="仿宋_GB2312" w:eastAsia="仿宋_GB2312"/>
          <w:bCs/>
          <w:sz w:val="28"/>
          <w:szCs w:val="28"/>
        </w:rPr>
        <w:t>（1）生产安全事故</w:t>
      </w:r>
    </w:p>
    <w:p>
      <w:pPr>
        <w:spacing w:line="436" w:lineRule="exact"/>
        <w:ind w:firstLine="560" w:firstLineChars="200"/>
        <w:rPr>
          <w:rFonts w:hint="eastAsia" w:ascii="仿宋_GB2312" w:eastAsia="仿宋_GB2312"/>
          <w:bCs/>
          <w:sz w:val="28"/>
          <w:szCs w:val="28"/>
        </w:rPr>
      </w:pPr>
      <w:r>
        <w:rPr>
          <w:rFonts w:hint="eastAsia" w:ascii="仿宋_GB2312" w:eastAsia="仿宋_GB2312"/>
          <w:bCs/>
          <w:sz w:val="28"/>
          <w:szCs w:val="28"/>
        </w:rPr>
        <w:t>发生较大事故，造成3人以上、10人以下死亡，或10人以上、50人以下重伤（包括急性工业中毒），或1000万元以上、5000万元以下直接经济损失。</w:t>
      </w:r>
    </w:p>
    <w:p>
      <w:pPr>
        <w:spacing w:line="436" w:lineRule="exact"/>
        <w:ind w:firstLine="560" w:firstLineChars="200"/>
        <w:rPr>
          <w:rFonts w:hint="eastAsia" w:ascii="仿宋_GB2312" w:eastAsia="仿宋_GB2312"/>
          <w:bCs/>
          <w:sz w:val="28"/>
          <w:szCs w:val="28"/>
        </w:rPr>
      </w:pPr>
      <w:r>
        <w:rPr>
          <w:rFonts w:hint="eastAsia" w:ascii="仿宋_GB2312" w:eastAsia="仿宋_GB2312"/>
          <w:bCs/>
          <w:sz w:val="28"/>
          <w:szCs w:val="28"/>
        </w:rPr>
        <w:t>（2）火灾事故</w:t>
      </w:r>
    </w:p>
    <w:p>
      <w:pPr>
        <w:spacing w:line="436" w:lineRule="exact"/>
        <w:ind w:firstLine="560" w:firstLineChars="200"/>
        <w:rPr>
          <w:rFonts w:hint="eastAsia" w:ascii="仿宋_GB2312" w:eastAsia="仿宋_GB2312"/>
          <w:bCs/>
          <w:sz w:val="28"/>
          <w:szCs w:val="28"/>
        </w:rPr>
      </w:pPr>
      <w:r>
        <w:rPr>
          <w:rFonts w:hint="eastAsia" w:ascii="仿宋_GB2312" w:eastAsia="仿宋_GB2312"/>
          <w:bCs/>
          <w:sz w:val="28"/>
          <w:szCs w:val="28"/>
        </w:rPr>
        <w:t>发生较大事故，造成3人以上、10人以下死亡，或10人以上、50人以下重伤（包括急性工业中毒），或1000万元以上、5000万元以下直接经济损失。</w:t>
      </w:r>
    </w:p>
    <w:p>
      <w:pPr>
        <w:spacing w:line="436" w:lineRule="exact"/>
        <w:ind w:firstLine="560" w:firstLineChars="200"/>
        <w:rPr>
          <w:rFonts w:hint="eastAsia" w:ascii="仿宋_GB2312" w:eastAsia="仿宋_GB2312"/>
          <w:bCs/>
          <w:sz w:val="28"/>
          <w:szCs w:val="28"/>
        </w:rPr>
      </w:pPr>
      <w:r>
        <w:rPr>
          <w:rFonts w:hint="eastAsia" w:ascii="仿宋_GB2312" w:eastAsia="仿宋_GB2312"/>
          <w:bCs/>
          <w:sz w:val="28"/>
          <w:szCs w:val="28"/>
        </w:rPr>
        <w:t>（3）森林火灾</w:t>
      </w:r>
    </w:p>
    <w:p>
      <w:pPr>
        <w:spacing w:line="436" w:lineRule="exact"/>
        <w:ind w:firstLine="560" w:firstLineChars="200"/>
        <w:rPr>
          <w:rFonts w:hint="eastAsia" w:ascii="仿宋_GB2312" w:eastAsia="仿宋_GB2312"/>
          <w:bCs/>
          <w:sz w:val="28"/>
          <w:szCs w:val="28"/>
        </w:rPr>
      </w:pPr>
      <w:r>
        <w:rPr>
          <w:rFonts w:hint="eastAsia" w:ascii="仿宋_GB2312" w:eastAsia="仿宋_GB2312"/>
          <w:bCs/>
          <w:sz w:val="28"/>
          <w:szCs w:val="28"/>
        </w:rPr>
        <w:t>符合下列条件之一的：</w:t>
      </w:r>
    </w:p>
    <w:p>
      <w:pPr>
        <w:spacing w:line="436" w:lineRule="exact"/>
        <w:ind w:firstLine="560" w:firstLineChars="200"/>
        <w:rPr>
          <w:rFonts w:hint="eastAsia" w:ascii="仿宋_GB2312" w:eastAsia="仿宋_GB2312"/>
          <w:bCs/>
          <w:sz w:val="28"/>
          <w:szCs w:val="28"/>
        </w:rPr>
      </w:pPr>
      <w:r>
        <w:rPr>
          <w:rFonts w:hint="eastAsia" w:ascii="仿宋_GB2312" w:hAnsi="宋体" w:eastAsia="仿宋_GB2312" w:cs="宋体"/>
          <w:bCs/>
          <w:sz w:val="28"/>
          <w:szCs w:val="28"/>
        </w:rPr>
        <w:t>①</w:t>
      </w:r>
      <w:r>
        <w:rPr>
          <w:rFonts w:hint="eastAsia" w:ascii="仿宋_GB2312" w:eastAsia="仿宋_GB2312"/>
          <w:bCs/>
          <w:sz w:val="28"/>
          <w:szCs w:val="28"/>
        </w:rPr>
        <w:t>初判发生较大森林火灾，受害森林面积在1公顷以上、100公顷以下，或死亡3人以上、10人以下，或重伤10人以上、50人以下，且过火面积达到2公顷以上；</w:t>
      </w:r>
    </w:p>
    <w:p>
      <w:pPr>
        <w:spacing w:line="436" w:lineRule="exact"/>
        <w:ind w:firstLine="560" w:firstLineChars="200"/>
        <w:rPr>
          <w:rFonts w:hint="eastAsia" w:ascii="仿宋_GB2312" w:eastAsia="仿宋_GB2312"/>
          <w:bCs/>
          <w:sz w:val="28"/>
          <w:szCs w:val="28"/>
        </w:rPr>
      </w:pPr>
      <w:r>
        <w:rPr>
          <w:rFonts w:hint="eastAsia" w:ascii="仿宋_GB2312" w:hAnsi="宋体" w:eastAsia="仿宋_GB2312" w:cs="宋体"/>
          <w:bCs/>
          <w:sz w:val="28"/>
          <w:szCs w:val="28"/>
        </w:rPr>
        <w:t>②</w:t>
      </w:r>
      <w:r>
        <w:rPr>
          <w:rFonts w:hint="eastAsia" w:ascii="仿宋_GB2312" w:eastAsia="仿宋_GB2312"/>
          <w:bCs/>
          <w:sz w:val="28"/>
          <w:szCs w:val="28"/>
        </w:rPr>
        <w:t>初判发生一般森林火灾，地点位于自然保护区、国家森林公园、风景名胜区、天然原始林区、国家重要设施、军事设施、军事基地周边等敏感地区、高危火险区，且2小时内未得到控制；</w:t>
      </w:r>
    </w:p>
    <w:p>
      <w:pPr>
        <w:spacing w:line="436" w:lineRule="exact"/>
        <w:ind w:firstLine="560" w:firstLineChars="200"/>
        <w:rPr>
          <w:rFonts w:hint="eastAsia" w:ascii="仿宋_GB2312" w:eastAsia="仿宋_GB2312"/>
          <w:bCs/>
          <w:sz w:val="28"/>
          <w:szCs w:val="28"/>
        </w:rPr>
      </w:pPr>
      <w:r>
        <w:rPr>
          <w:rFonts w:hint="eastAsia" w:ascii="仿宋_GB2312" w:hAnsi="宋体" w:eastAsia="仿宋_GB2312" w:cs="宋体"/>
          <w:bCs/>
          <w:sz w:val="28"/>
          <w:szCs w:val="28"/>
        </w:rPr>
        <w:t>③</w:t>
      </w:r>
      <w:r>
        <w:rPr>
          <w:rFonts w:hint="eastAsia" w:ascii="仿宋_GB2312" w:eastAsia="仿宋_GB2312"/>
          <w:bCs/>
          <w:sz w:val="28"/>
          <w:szCs w:val="28"/>
        </w:rPr>
        <w:t>发生跨乡(镇、街道)森林火灾且4小时内未得到控制；</w:t>
      </w:r>
    </w:p>
    <w:p>
      <w:pPr>
        <w:spacing w:line="436" w:lineRule="exact"/>
        <w:ind w:firstLine="560" w:firstLineChars="200"/>
        <w:rPr>
          <w:rFonts w:hint="eastAsia" w:ascii="仿宋_GB2312" w:eastAsia="仿宋_GB2312"/>
          <w:bCs/>
          <w:sz w:val="28"/>
          <w:szCs w:val="28"/>
        </w:rPr>
      </w:pPr>
      <w:r>
        <w:rPr>
          <w:rFonts w:hint="eastAsia" w:ascii="仿宋_GB2312" w:hAnsi="宋体" w:eastAsia="仿宋_GB2312" w:cs="宋体"/>
          <w:bCs/>
          <w:sz w:val="28"/>
          <w:szCs w:val="28"/>
        </w:rPr>
        <w:t>④</w:t>
      </w:r>
      <w:r>
        <w:rPr>
          <w:rFonts w:hint="eastAsia" w:ascii="仿宋_GB2312" w:eastAsia="仿宋_GB2312"/>
          <w:bCs/>
          <w:sz w:val="28"/>
          <w:szCs w:val="28"/>
        </w:rPr>
        <w:t>火灾发生后8小时内仍未得到控制。</w:t>
      </w:r>
    </w:p>
    <w:p>
      <w:pPr>
        <w:pStyle w:val="3"/>
        <w:spacing w:line="434" w:lineRule="exact"/>
        <w:rPr>
          <w:rFonts w:hint="eastAsia" w:ascii="楷体_GB2312" w:hAnsi="Times New Roman" w:eastAsia="楷体_GB2312"/>
          <w:sz w:val="28"/>
        </w:rPr>
      </w:pPr>
      <w:r>
        <w:rPr>
          <w:rFonts w:hint="eastAsia" w:ascii="楷体_GB2312" w:hAnsi="Times New Roman" w:eastAsia="楷体_GB2312"/>
          <w:sz w:val="28"/>
        </w:rPr>
        <w:t>2.3  公共卫生事件</w:t>
      </w:r>
    </w:p>
    <w:p>
      <w:pPr>
        <w:spacing w:line="436" w:lineRule="exact"/>
        <w:ind w:firstLine="560" w:firstLineChars="200"/>
        <w:rPr>
          <w:rFonts w:hint="eastAsia" w:ascii="仿宋_GB2312" w:eastAsia="仿宋_GB2312"/>
          <w:sz w:val="28"/>
          <w:szCs w:val="28"/>
        </w:rPr>
      </w:pPr>
      <w:r>
        <w:rPr>
          <w:rFonts w:hint="eastAsia" w:ascii="仿宋_GB2312" w:eastAsia="仿宋_GB2312"/>
          <w:sz w:val="28"/>
          <w:szCs w:val="28"/>
        </w:rPr>
        <w:t>符合下列条件之一的：</w:t>
      </w:r>
    </w:p>
    <w:p>
      <w:pPr>
        <w:shd w:val="clear" w:color="auto" w:fill="FFFFFF"/>
        <w:spacing w:line="436" w:lineRule="exact"/>
        <w:ind w:firstLine="560" w:firstLineChars="200"/>
        <w:rPr>
          <w:rFonts w:hint="eastAsia" w:ascii="仿宋_GB2312" w:eastAsia="仿宋_GB2312"/>
          <w:kern w:val="0"/>
          <w:sz w:val="28"/>
          <w:szCs w:val="28"/>
        </w:rPr>
      </w:pPr>
      <w:r>
        <w:rPr>
          <w:rFonts w:hint="eastAsia" w:ascii="仿宋_GB2312" w:hAnsi="宋体" w:eastAsia="仿宋_GB2312" w:cs="宋体"/>
          <w:kern w:val="0"/>
          <w:sz w:val="28"/>
          <w:szCs w:val="28"/>
        </w:rPr>
        <w:t>①</w:t>
      </w:r>
      <w:r>
        <w:rPr>
          <w:rFonts w:hint="eastAsia" w:ascii="仿宋_GB2312" w:eastAsia="仿宋_GB2312"/>
          <w:kern w:val="0"/>
          <w:sz w:val="28"/>
          <w:szCs w:val="28"/>
        </w:rPr>
        <w:t>发生肺鼠疫、肺炭疽病例，一个平均潜伏期内病例数未超过5例，流行范围在一个乡镇（街道）行政区域以内；</w:t>
      </w:r>
    </w:p>
    <w:p>
      <w:pPr>
        <w:shd w:val="clear" w:color="auto" w:fill="FFFFFF"/>
        <w:spacing w:line="436" w:lineRule="exact"/>
        <w:ind w:firstLine="560" w:firstLineChars="200"/>
        <w:rPr>
          <w:rFonts w:hint="eastAsia" w:ascii="仿宋_GB2312" w:eastAsia="仿宋_GB2312"/>
          <w:kern w:val="0"/>
          <w:sz w:val="28"/>
          <w:szCs w:val="28"/>
        </w:rPr>
      </w:pPr>
      <w:r>
        <w:rPr>
          <w:rFonts w:hint="eastAsia" w:ascii="仿宋_GB2312" w:hAnsi="宋体" w:eastAsia="仿宋_GB2312" w:cs="宋体"/>
          <w:kern w:val="0"/>
          <w:sz w:val="28"/>
          <w:szCs w:val="28"/>
        </w:rPr>
        <w:t>②</w:t>
      </w:r>
      <w:r>
        <w:rPr>
          <w:rFonts w:hint="eastAsia" w:ascii="仿宋_GB2312" w:eastAsia="仿宋_GB2312"/>
          <w:kern w:val="0"/>
          <w:sz w:val="28"/>
          <w:szCs w:val="28"/>
        </w:rPr>
        <w:t>腺鼠疫发生流行，在一个乡镇（街道）行政区域内，一个平均潜伏期内连续发病10例以上，或波及2个以上乡镇（街道）；</w:t>
      </w:r>
    </w:p>
    <w:p>
      <w:pPr>
        <w:shd w:val="clear" w:color="auto" w:fill="FFFFFF"/>
        <w:spacing w:line="436" w:lineRule="exact"/>
        <w:ind w:firstLine="560" w:firstLineChars="200"/>
        <w:rPr>
          <w:rFonts w:hint="eastAsia" w:ascii="仿宋_GB2312" w:eastAsia="仿宋_GB2312"/>
          <w:kern w:val="0"/>
          <w:sz w:val="28"/>
          <w:szCs w:val="28"/>
        </w:rPr>
      </w:pPr>
      <w:r>
        <w:rPr>
          <w:rFonts w:hint="eastAsia" w:ascii="仿宋_GB2312" w:hAnsi="宋体" w:eastAsia="仿宋_GB2312" w:cs="宋体"/>
          <w:kern w:val="0"/>
          <w:sz w:val="28"/>
          <w:szCs w:val="28"/>
        </w:rPr>
        <w:t>③</w:t>
      </w:r>
      <w:r>
        <w:rPr>
          <w:rFonts w:hint="eastAsia" w:ascii="仿宋_GB2312" w:eastAsia="仿宋_GB2312"/>
          <w:kern w:val="0"/>
          <w:sz w:val="28"/>
          <w:szCs w:val="28"/>
        </w:rPr>
        <w:t>霍乱在一个乡镇（街道）行政区域内发生， 1周内发病10～29例或波及2个以上乡镇（街道），或县级以上城市的市区首次发生；</w:t>
      </w:r>
    </w:p>
    <w:p>
      <w:pPr>
        <w:shd w:val="clear" w:color="auto" w:fill="FFFFFF"/>
        <w:spacing w:line="436" w:lineRule="exact"/>
        <w:ind w:firstLine="560" w:firstLineChars="200"/>
        <w:rPr>
          <w:rFonts w:hint="eastAsia" w:ascii="仿宋_GB2312" w:eastAsia="仿宋_GB2312"/>
          <w:kern w:val="0"/>
          <w:sz w:val="28"/>
          <w:szCs w:val="28"/>
        </w:rPr>
      </w:pPr>
      <w:r>
        <w:rPr>
          <w:rFonts w:hint="eastAsia" w:ascii="仿宋_GB2312" w:hAnsi="宋体" w:eastAsia="仿宋_GB2312" w:cs="宋体"/>
          <w:kern w:val="0"/>
          <w:sz w:val="28"/>
          <w:szCs w:val="28"/>
        </w:rPr>
        <w:t>④</w:t>
      </w:r>
      <w:r>
        <w:rPr>
          <w:rFonts w:hint="eastAsia" w:ascii="仿宋_GB2312" w:eastAsia="仿宋_GB2312"/>
          <w:kern w:val="0"/>
          <w:sz w:val="28"/>
          <w:szCs w:val="28"/>
        </w:rPr>
        <w:t>一周内在一个乡镇（街道）行政区域内，乙、丙类传染病发病水平超过前5年同期平均发病水平1倍以上；</w:t>
      </w:r>
    </w:p>
    <w:p>
      <w:pPr>
        <w:shd w:val="clear" w:color="auto" w:fill="FFFFFF"/>
        <w:spacing w:line="436" w:lineRule="exact"/>
        <w:ind w:firstLine="560" w:firstLineChars="200"/>
        <w:rPr>
          <w:rFonts w:hint="eastAsia" w:ascii="仿宋_GB2312" w:eastAsia="仿宋_GB2312"/>
          <w:kern w:val="0"/>
          <w:sz w:val="28"/>
          <w:szCs w:val="28"/>
        </w:rPr>
      </w:pPr>
      <w:r>
        <w:rPr>
          <w:rFonts w:hint="eastAsia" w:ascii="仿宋_GB2312" w:hAnsi="宋体" w:eastAsia="仿宋_GB2312" w:cs="宋体"/>
          <w:kern w:val="0"/>
          <w:sz w:val="28"/>
          <w:szCs w:val="28"/>
        </w:rPr>
        <w:t>⑤</w:t>
      </w:r>
      <w:r>
        <w:rPr>
          <w:rFonts w:hint="eastAsia" w:ascii="仿宋_GB2312" w:eastAsia="仿宋_GB2312"/>
          <w:kern w:val="0"/>
          <w:sz w:val="28"/>
          <w:szCs w:val="28"/>
        </w:rPr>
        <w:t>在一个乡镇（街道）行政区域内发现群体性不明原因疾病；</w:t>
      </w:r>
    </w:p>
    <w:p>
      <w:pPr>
        <w:shd w:val="clear" w:color="auto" w:fill="FFFFFF"/>
        <w:spacing w:line="436" w:lineRule="exact"/>
        <w:ind w:firstLine="560" w:firstLineChars="200"/>
        <w:rPr>
          <w:rFonts w:hint="eastAsia" w:ascii="仿宋_GB2312" w:eastAsia="仿宋_GB2312"/>
          <w:kern w:val="0"/>
          <w:sz w:val="28"/>
          <w:szCs w:val="28"/>
        </w:rPr>
      </w:pPr>
      <w:r>
        <w:rPr>
          <w:rFonts w:hint="eastAsia" w:ascii="仿宋_GB2312" w:hAnsi="宋体" w:eastAsia="仿宋_GB2312" w:cs="宋体"/>
          <w:kern w:val="0"/>
          <w:sz w:val="28"/>
          <w:szCs w:val="28"/>
        </w:rPr>
        <w:t>⑥</w:t>
      </w:r>
      <w:r>
        <w:rPr>
          <w:rFonts w:hint="eastAsia" w:ascii="仿宋_GB2312" w:eastAsia="仿宋_GB2312"/>
          <w:kern w:val="0"/>
          <w:sz w:val="28"/>
          <w:szCs w:val="28"/>
        </w:rPr>
        <w:t>一次食物中毒人数超过100人，或出现死亡病例；</w:t>
      </w:r>
    </w:p>
    <w:p>
      <w:pPr>
        <w:shd w:val="clear" w:color="auto" w:fill="FFFFFF"/>
        <w:spacing w:line="436" w:lineRule="exact"/>
        <w:ind w:firstLine="560" w:firstLineChars="200"/>
        <w:rPr>
          <w:rFonts w:hint="eastAsia" w:ascii="仿宋_GB2312" w:eastAsia="仿宋_GB2312"/>
          <w:kern w:val="0"/>
          <w:sz w:val="28"/>
          <w:szCs w:val="28"/>
        </w:rPr>
      </w:pPr>
      <w:r>
        <w:rPr>
          <w:rFonts w:hint="eastAsia" w:ascii="仿宋_GB2312" w:hAnsi="宋体" w:eastAsia="仿宋_GB2312" w:cs="宋体"/>
          <w:kern w:val="0"/>
          <w:sz w:val="28"/>
          <w:szCs w:val="28"/>
        </w:rPr>
        <w:t>⑦</w:t>
      </w:r>
      <w:r>
        <w:rPr>
          <w:rFonts w:hint="eastAsia" w:ascii="仿宋_GB2312" w:eastAsia="仿宋_GB2312"/>
          <w:kern w:val="0"/>
          <w:sz w:val="28"/>
          <w:szCs w:val="28"/>
        </w:rPr>
        <w:t>预防接种或群体性预防性服药出现群体心因性反应或不良反应；</w:t>
      </w:r>
    </w:p>
    <w:p>
      <w:pPr>
        <w:shd w:val="clear" w:color="auto" w:fill="FFFFFF"/>
        <w:spacing w:line="436" w:lineRule="exact"/>
        <w:ind w:firstLine="560" w:firstLineChars="200"/>
        <w:rPr>
          <w:rFonts w:hint="eastAsia" w:ascii="仿宋_GB2312" w:eastAsia="仿宋_GB2312"/>
          <w:kern w:val="0"/>
          <w:sz w:val="28"/>
          <w:szCs w:val="28"/>
        </w:rPr>
      </w:pPr>
      <w:r>
        <w:rPr>
          <w:rFonts w:hint="eastAsia" w:ascii="仿宋_GB2312" w:hAnsi="宋体" w:eastAsia="仿宋_GB2312" w:cs="宋体"/>
          <w:kern w:val="0"/>
          <w:sz w:val="28"/>
          <w:szCs w:val="28"/>
        </w:rPr>
        <w:t>⑧</w:t>
      </w:r>
      <w:r>
        <w:rPr>
          <w:rFonts w:hint="eastAsia" w:ascii="仿宋_GB2312" w:eastAsia="仿宋_GB2312"/>
          <w:kern w:val="0"/>
          <w:sz w:val="28"/>
          <w:szCs w:val="28"/>
        </w:rPr>
        <w:t>一次发生急性职业中毒10～49人，或4人以下死亡；</w:t>
      </w:r>
    </w:p>
    <w:p>
      <w:pPr>
        <w:shd w:val="clear" w:color="auto" w:fill="FFFFFF"/>
        <w:spacing w:line="436" w:lineRule="exact"/>
        <w:ind w:firstLine="560" w:firstLineChars="200"/>
        <w:rPr>
          <w:rFonts w:hint="eastAsia" w:ascii="仿宋_GB2312" w:eastAsia="仿宋_GB2312"/>
          <w:kern w:val="0"/>
          <w:sz w:val="28"/>
          <w:szCs w:val="28"/>
        </w:rPr>
      </w:pPr>
      <w:r>
        <w:rPr>
          <w:rFonts w:hint="eastAsia" w:ascii="仿宋_GB2312" w:hAnsi="宋体" w:eastAsia="仿宋_GB2312" w:cs="宋体"/>
          <w:kern w:val="0"/>
          <w:sz w:val="28"/>
          <w:szCs w:val="28"/>
        </w:rPr>
        <w:t>⑨</w:t>
      </w:r>
      <w:r>
        <w:rPr>
          <w:rFonts w:hint="eastAsia" w:ascii="仿宋_GB2312" w:eastAsia="仿宋_GB2312"/>
          <w:kern w:val="0"/>
          <w:sz w:val="28"/>
          <w:szCs w:val="28"/>
        </w:rPr>
        <w:t>县级以上人民政府卫生行政部门认定的其他较大突发公共卫生事件。</w:t>
      </w:r>
    </w:p>
    <w:p>
      <w:pPr>
        <w:pStyle w:val="3"/>
        <w:spacing w:line="434" w:lineRule="exact"/>
        <w:rPr>
          <w:rFonts w:hint="eastAsia" w:ascii="楷体_GB2312" w:hAnsi="Times New Roman" w:eastAsia="楷体_GB2312"/>
          <w:sz w:val="28"/>
        </w:rPr>
      </w:pPr>
      <w:r>
        <w:rPr>
          <w:rFonts w:hint="eastAsia" w:ascii="楷体_GB2312" w:hAnsi="Times New Roman" w:eastAsia="楷体_GB2312"/>
          <w:sz w:val="28"/>
        </w:rPr>
        <w:t>2.4  社会安全事件（略）</w:t>
      </w:r>
    </w:p>
    <w:p>
      <w:pPr>
        <w:overflowPunct w:val="0"/>
        <w:spacing w:line="436" w:lineRule="exact"/>
        <w:outlineLvl w:val="0"/>
        <w:rPr>
          <w:rFonts w:hint="eastAsia" w:ascii="黑体" w:eastAsia="黑体"/>
          <w:bCs/>
          <w:sz w:val="28"/>
          <w:szCs w:val="28"/>
          <w:lang w:val="en-GB"/>
        </w:rPr>
      </w:pPr>
      <w:r>
        <w:rPr>
          <w:rFonts w:hint="eastAsia" w:ascii="黑体" w:eastAsia="黑体"/>
          <w:bCs/>
          <w:sz w:val="28"/>
          <w:szCs w:val="28"/>
          <w:lang w:val="en-GB"/>
        </w:rPr>
        <w:t>3  重大（Ⅱ级）突发事件</w:t>
      </w:r>
    </w:p>
    <w:p>
      <w:pPr>
        <w:pStyle w:val="3"/>
        <w:spacing w:line="434" w:lineRule="exact"/>
        <w:rPr>
          <w:rFonts w:hint="eastAsia" w:ascii="楷体_GB2312" w:hAnsi="Times New Roman" w:eastAsia="楷体_GB2312"/>
          <w:sz w:val="28"/>
        </w:rPr>
      </w:pPr>
      <w:r>
        <w:rPr>
          <w:rFonts w:hint="eastAsia" w:ascii="楷体_GB2312" w:hAnsi="Times New Roman" w:eastAsia="楷体_GB2312"/>
          <w:sz w:val="28"/>
        </w:rPr>
        <w:t>3.1  自然灾害</w:t>
      </w:r>
    </w:p>
    <w:p>
      <w:pPr>
        <w:spacing w:line="436" w:lineRule="exact"/>
        <w:ind w:firstLine="560" w:firstLineChars="200"/>
        <w:rPr>
          <w:rFonts w:hint="eastAsia" w:ascii="仿宋_GB2312" w:eastAsia="仿宋_GB2312"/>
          <w:bCs/>
          <w:sz w:val="28"/>
          <w:szCs w:val="28"/>
        </w:rPr>
      </w:pPr>
      <w:r>
        <w:rPr>
          <w:rFonts w:hint="eastAsia" w:ascii="仿宋_GB2312" w:eastAsia="仿宋_GB2312"/>
          <w:bCs/>
          <w:sz w:val="28"/>
          <w:szCs w:val="28"/>
        </w:rPr>
        <w:t>（1）洪涝灾害</w:t>
      </w:r>
    </w:p>
    <w:p>
      <w:pPr>
        <w:spacing w:line="436" w:lineRule="exact"/>
        <w:ind w:firstLine="560" w:firstLineChars="200"/>
        <w:rPr>
          <w:rFonts w:hint="eastAsia" w:ascii="仿宋_GB2312" w:eastAsia="仿宋_GB2312"/>
          <w:bCs/>
          <w:sz w:val="28"/>
          <w:szCs w:val="28"/>
        </w:rPr>
      </w:pPr>
      <w:r>
        <w:rPr>
          <w:rFonts w:hint="eastAsia" w:ascii="仿宋_GB2312" w:eastAsia="仿宋_GB2312"/>
          <w:bCs/>
          <w:sz w:val="28"/>
          <w:szCs w:val="28"/>
        </w:rPr>
        <w:t>符合下列条件之一的：</w:t>
      </w:r>
    </w:p>
    <w:p>
      <w:pPr>
        <w:spacing w:line="436" w:lineRule="exact"/>
        <w:ind w:firstLine="560" w:firstLineChars="200"/>
        <w:rPr>
          <w:rFonts w:hint="eastAsia" w:ascii="仿宋_GB2312" w:eastAsia="仿宋_GB2312"/>
          <w:bCs/>
          <w:sz w:val="28"/>
          <w:szCs w:val="28"/>
        </w:rPr>
      </w:pPr>
      <w:r>
        <w:rPr>
          <w:rFonts w:hint="eastAsia" w:ascii="仿宋_GB2312" w:hAnsi="宋体" w:eastAsia="仿宋_GB2312" w:cs="宋体"/>
          <w:bCs/>
          <w:sz w:val="28"/>
          <w:szCs w:val="28"/>
        </w:rPr>
        <w:t>①</w:t>
      </w:r>
      <w:r>
        <w:rPr>
          <w:rFonts w:hint="eastAsia" w:ascii="仿宋_GB2312" w:eastAsia="仿宋_GB2312"/>
          <w:bCs/>
          <w:sz w:val="28"/>
          <w:szCs w:val="28"/>
        </w:rPr>
        <w:t>发生区域性严重洪涝灾害造成农作物受淹、群众受灾、城镇内涝等严重灾情；</w:t>
      </w:r>
    </w:p>
    <w:p>
      <w:pPr>
        <w:spacing w:line="436" w:lineRule="exact"/>
        <w:ind w:firstLine="560" w:firstLineChars="200"/>
        <w:rPr>
          <w:rFonts w:hint="eastAsia" w:ascii="仿宋_GB2312" w:eastAsia="仿宋_GB2312"/>
          <w:bCs/>
          <w:sz w:val="28"/>
          <w:szCs w:val="28"/>
        </w:rPr>
      </w:pPr>
      <w:r>
        <w:rPr>
          <w:rFonts w:hint="eastAsia" w:ascii="仿宋_GB2312" w:hAnsi="宋体" w:eastAsia="仿宋_GB2312" w:cs="宋体"/>
          <w:bCs/>
          <w:sz w:val="28"/>
          <w:szCs w:val="28"/>
        </w:rPr>
        <w:t>②</w:t>
      </w:r>
      <w:r>
        <w:rPr>
          <w:rFonts w:hint="eastAsia" w:ascii="仿宋_GB2312" w:eastAsia="仿宋_GB2312"/>
          <w:bCs/>
          <w:sz w:val="28"/>
          <w:szCs w:val="28"/>
        </w:rPr>
        <w:t>主要防洪河道重要河段接近保证水位；</w:t>
      </w:r>
    </w:p>
    <w:p>
      <w:pPr>
        <w:spacing w:line="436" w:lineRule="exact"/>
        <w:ind w:firstLine="560" w:firstLineChars="200"/>
        <w:rPr>
          <w:rFonts w:hint="eastAsia" w:ascii="仿宋_GB2312" w:eastAsia="仿宋_GB2312"/>
          <w:bCs/>
          <w:sz w:val="28"/>
          <w:szCs w:val="28"/>
        </w:rPr>
      </w:pPr>
      <w:r>
        <w:rPr>
          <w:rFonts w:hint="eastAsia" w:ascii="仿宋_GB2312" w:hAnsi="宋体" w:eastAsia="仿宋_GB2312" w:cs="宋体"/>
          <w:bCs/>
          <w:sz w:val="28"/>
          <w:szCs w:val="28"/>
        </w:rPr>
        <w:t>③</w:t>
      </w:r>
      <w:r>
        <w:rPr>
          <w:rFonts w:hint="eastAsia" w:ascii="仿宋_GB2312" w:eastAsia="仿宋_GB2312"/>
          <w:bCs/>
          <w:sz w:val="28"/>
          <w:szCs w:val="28"/>
        </w:rPr>
        <w:t>主要防洪河道一般河段及主要支流堤防发生决口；</w:t>
      </w:r>
    </w:p>
    <w:p>
      <w:pPr>
        <w:spacing w:line="436" w:lineRule="exact"/>
        <w:ind w:firstLine="560" w:firstLineChars="200"/>
        <w:rPr>
          <w:rFonts w:hint="eastAsia" w:ascii="仿宋_GB2312" w:eastAsia="仿宋_GB2312"/>
          <w:bCs/>
          <w:sz w:val="28"/>
          <w:szCs w:val="28"/>
        </w:rPr>
      </w:pPr>
      <w:r>
        <w:rPr>
          <w:rFonts w:hint="eastAsia" w:ascii="仿宋_GB2312" w:hAnsi="宋体" w:eastAsia="仿宋_GB2312" w:cs="宋体"/>
          <w:bCs/>
          <w:sz w:val="28"/>
          <w:szCs w:val="28"/>
        </w:rPr>
        <w:t>④</w:t>
      </w:r>
      <w:r>
        <w:rPr>
          <w:rFonts w:hint="eastAsia" w:ascii="仿宋_GB2312" w:eastAsia="仿宋_GB2312"/>
          <w:bCs/>
          <w:sz w:val="28"/>
          <w:szCs w:val="28"/>
        </w:rPr>
        <w:t>大型水库发生较大险情，或位置重要的中小型水库发生重大险情；</w:t>
      </w:r>
    </w:p>
    <w:p>
      <w:pPr>
        <w:spacing w:line="436" w:lineRule="exact"/>
        <w:ind w:firstLine="560" w:firstLineChars="200"/>
        <w:rPr>
          <w:rFonts w:hint="eastAsia" w:ascii="仿宋_GB2312" w:eastAsia="仿宋_GB2312"/>
          <w:bCs/>
          <w:sz w:val="28"/>
          <w:szCs w:val="28"/>
        </w:rPr>
      </w:pPr>
      <w:r>
        <w:rPr>
          <w:rFonts w:hint="eastAsia" w:ascii="仿宋_GB2312" w:hAnsi="宋体" w:eastAsia="仿宋_GB2312" w:cs="宋体"/>
          <w:bCs/>
          <w:sz w:val="28"/>
          <w:szCs w:val="28"/>
        </w:rPr>
        <w:t>⑤</w:t>
      </w:r>
      <w:r>
        <w:rPr>
          <w:rFonts w:hint="eastAsia" w:ascii="仿宋_GB2312" w:eastAsia="仿宋_GB2312"/>
          <w:bCs/>
          <w:sz w:val="28"/>
          <w:szCs w:val="28"/>
        </w:rPr>
        <w:t>小型水库发生垮坝；</w:t>
      </w:r>
    </w:p>
    <w:p>
      <w:pPr>
        <w:spacing w:line="436" w:lineRule="exact"/>
        <w:ind w:firstLine="560" w:firstLineChars="200"/>
        <w:rPr>
          <w:rFonts w:hint="eastAsia" w:ascii="仿宋_GB2312" w:eastAsia="仿宋_GB2312"/>
          <w:bCs/>
          <w:sz w:val="28"/>
          <w:szCs w:val="28"/>
        </w:rPr>
      </w:pPr>
      <w:r>
        <w:rPr>
          <w:rFonts w:hint="eastAsia" w:ascii="仿宋_GB2312" w:hAnsi="宋体" w:eastAsia="仿宋_GB2312" w:cs="宋体"/>
          <w:bCs/>
          <w:sz w:val="28"/>
          <w:szCs w:val="28"/>
        </w:rPr>
        <w:t>⑥</w:t>
      </w:r>
      <w:r>
        <w:rPr>
          <w:rFonts w:hint="eastAsia" w:ascii="仿宋_GB2312" w:eastAsia="仿宋_GB2312"/>
          <w:bCs/>
          <w:sz w:val="28"/>
          <w:szCs w:val="28"/>
        </w:rPr>
        <w:t>发生山洪灾害造成10人以上、30人以下死亡。</w:t>
      </w:r>
    </w:p>
    <w:p>
      <w:pPr>
        <w:spacing w:line="436" w:lineRule="exact"/>
        <w:ind w:firstLine="560" w:firstLineChars="200"/>
        <w:rPr>
          <w:rFonts w:hint="eastAsia" w:ascii="仿宋_GB2312" w:eastAsia="仿宋_GB2312"/>
          <w:bCs/>
          <w:sz w:val="28"/>
          <w:szCs w:val="28"/>
        </w:rPr>
      </w:pPr>
      <w:r>
        <w:rPr>
          <w:rFonts w:hint="eastAsia" w:ascii="仿宋_GB2312" w:eastAsia="仿宋_GB2312"/>
          <w:bCs/>
          <w:sz w:val="28"/>
          <w:szCs w:val="28"/>
        </w:rPr>
        <w:t>（2）旱灾</w:t>
      </w:r>
    </w:p>
    <w:p>
      <w:pPr>
        <w:spacing w:line="436" w:lineRule="exact"/>
        <w:ind w:firstLine="560" w:firstLineChars="200"/>
        <w:rPr>
          <w:rFonts w:hint="eastAsia" w:ascii="仿宋_GB2312" w:eastAsia="仿宋_GB2312"/>
          <w:bCs/>
          <w:sz w:val="28"/>
          <w:szCs w:val="28"/>
        </w:rPr>
      </w:pPr>
      <w:r>
        <w:rPr>
          <w:rFonts w:hint="eastAsia" w:ascii="仿宋_GB2312" w:eastAsia="仿宋_GB2312"/>
          <w:bCs/>
          <w:sz w:val="28"/>
          <w:szCs w:val="28"/>
        </w:rPr>
        <w:t>发生严重干旱、区域性中度干旱，按照《区域旱情等级》（GB/T 32135-2015）、《干旱灾害等级标准》（SL 663-2014）评定，县级区域农业干旱等级、临时饮水困难人口比例和城市干旱等级中任一项达到严重干旱等级或均达到中度干旱等级。</w:t>
      </w:r>
    </w:p>
    <w:p>
      <w:pPr>
        <w:spacing w:line="436" w:lineRule="exact"/>
        <w:ind w:firstLine="560" w:firstLineChars="200"/>
        <w:rPr>
          <w:rFonts w:hint="eastAsia" w:ascii="仿宋_GB2312" w:eastAsia="仿宋_GB2312"/>
          <w:bCs/>
          <w:sz w:val="28"/>
          <w:szCs w:val="28"/>
        </w:rPr>
      </w:pPr>
      <w:r>
        <w:rPr>
          <w:rFonts w:hint="eastAsia" w:ascii="仿宋_GB2312" w:eastAsia="仿宋_GB2312"/>
          <w:bCs/>
          <w:sz w:val="28"/>
          <w:szCs w:val="28"/>
        </w:rPr>
        <w:t>（3）地质灾害</w:t>
      </w:r>
    </w:p>
    <w:p>
      <w:pPr>
        <w:spacing w:line="436" w:lineRule="exact"/>
        <w:ind w:firstLine="560" w:firstLineChars="200"/>
        <w:rPr>
          <w:rFonts w:hint="eastAsia" w:ascii="仿宋_GB2312" w:eastAsia="仿宋_GB2312"/>
          <w:bCs/>
          <w:sz w:val="28"/>
          <w:szCs w:val="28"/>
        </w:rPr>
      </w:pPr>
      <w:r>
        <w:rPr>
          <w:rFonts w:hint="eastAsia" w:ascii="仿宋_GB2312" w:eastAsia="仿宋_GB2312"/>
          <w:bCs/>
          <w:sz w:val="28"/>
          <w:szCs w:val="28"/>
        </w:rPr>
        <w:t>发生大型地质灾害险情和灾情，符合下列条件之一的：</w:t>
      </w:r>
    </w:p>
    <w:p>
      <w:pPr>
        <w:spacing w:line="436" w:lineRule="exact"/>
        <w:ind w:firstLine="560" w:firstLineChars="200"/>
        <w:rPr>
          <w:rFonts w:hint="eastAsia" w:ascii="仿宋_GB2312" w:eastAsia="仿宋_GB2312"/>
          <w:bCs/>
          <w:sz w:val="28"/>
          <w:szCs w:val="28"/>
        </w:rPr>
      </w:pPr>
      <w:r>
        <w:rPr>
          <w:rFonts w:hint="eastAsia" w:ascii="仿宋_GB2312" w:hAnsi="宋体" w:eastAsia="仿宋_GB2312" w:cs="宋体"/>
          <w:bCs/>
          <w:sz w:val="28"/>
          <w:szCs w:val="28"/>
        </w:rPr>
        <w:t>①</w:t>
      </w:r>
      <w:r>
        <w:rPr>
          <w:rFonts w:hint="eastAsia" w:ascii="仿宋_GB2312" w:eastAsia="仿宋_GB2312"/>
          <w:bCs/>
          <w:sz w:val="28"/>
          <w:szCs w:val="28"/>
        </w:rPr>
        <w:t>受灾害威胁,需避险转移人数在500人以上、1000人以下,或潜在经济损失在5000万元以上、1亿元以下；</w:t>
      </w:r>
    </w:p>
    <w:p>
      <w:pPr>
        <w:spacing w:line="436" w:lineRule="exact"/>
        <w:ind w:firstLine="560" w:firstLineChars="200"/>
        <w:rPr>
          <w:rFonts w:hint="eastAsia" w:ascii="仿宋_GB2312" w:eastAsia="仿宋_GB2312"/>
          <w:bCs/>
          <w:sz w:val="28"/>
          <w:szCs w:val="28"/>
        </w:rPr>
      </w:pPr>
      <w:r>
        <w:rPr>
          <w:rFonts w:hint="eastAsia" w:ascii="仿宋_GB2312" w:hAnsi="宋体" w:eastAsia="仿宋_GB2312" w:cs="宋体"/>
          <w:bCs/>
          <w:sz w:val="28"/>
          <w:szCs w:val="28"/>
        </w:rPr>
        <w:t>②</w:t>
      </w:r>
      <w:r>
        <w:rPr>
          <w:rFonts w:hint="eastAsia" w:ascii="仿宋_GB2312" w:eastAsia="仿宋_GB2312"/>
          <w:bCs/>
          <w:sz w:val="28"/>
          <w:szCs w:val="28"/>
        </w:rPr>
        <w:t>因灾死亡10人以上、30人以下,或因灾造成直接经济损失500万元以上、1000万元以下。</w:t>
      </w:r>
    </w:p>
    <w:p>
      <w:pPr>
        <w:spacing w:line="436" w:lineRule="exact"/>
        <w:ind w:firstLine="560" w:firstLineChars="200"/>
        <w:rPr>
          <w:rFonts w:hint="eastAsia" w:ascii="仿宋_GB2312" w:eastAsia="仿宋_GB2312"/>
          <w:bCs/>
          <w:sz w:val="28"/>
          <w:szCs w:val="28"/>
        </w:rPr>
      </w:pPr>
      <w:r>
        <w:rPr>
          <w:rFonts w:hint="eastAsia" w:ascii="仿宋_GB2312" w:eastAsia="仿宋_GB2312"/>
          <w:bCs/>
          <w:sz w:val="28"/>
          <w:szCs w:val="28"/>
        </w:rPr>
        <w:t>（4）地震灾害</w:t>
      </w:r>
    </w:p>
    <w:p>
      <w:pPr>
        <w:spacing w:line="436" w:lineRule="exact"/>
        <w:ind w:firstLine="560" w:firstLineChars="200"/>
        <w:rPr>
          <w:rFonts w:hint="eastAsia" w:ascii="仿宋_GB2312" w:eastAsia="仿宋_GB2312"/>
          <w:bCs/>
          <w:sz w:val="28"/>
          <w:szCs w:val="28"/>
        </w:rPr>
      </w:pPr>
      <w:r>
        <w:rPr>
          <w:rFonts w:hint="eastAsia" w:ascii="仿宋_GB2312" w:eastAsia="仿宋_GB2312"/>
          <w:bCs/>
          <w:sz w:val="28"/>
          <w:szCs w:val="28"/>
        </w:rPr>
        <w:t>发生重大地震灾害，符合下列条件之一的：</w:t>
      </w:r>
    </w:p>
    <w:p>
      <w:pPr>
        <w:spacing w:line="436" w:lineRule="exact"/>
        <w:ind w:firstLine="560" w:firstLineChars="200"/>
        <w:rPr>
          <w:rFonts w:hint="eastAsia" w:ascii="仿宋_GB2312" w:eastAsia="仿宋_GB2312"/>
          <w:bCs/>
          <w:sz w:val="28"/>
          <w:szCs w:val="28"/>
        </w:rPr>
      </w:pPr>
      <w:r>
        <w:rPr>
          <w:rFonts w:hint="eastAsia" w:ascii="仿宋_GB2312" w:hAnsi="宋体" w:eastAsia="仿宋_GB2312" w:cs="宋体"/>
          <w:bCs/>
          <w:sz w:val="28"/>
          <w:szCs w:val="28"/>
        </w:rPr>
        <w:t>①</w:t>
      </w:r>
      <w:r>
        <w:rPr>
          <w:rFonts w:hint="eastAsia" w:ascii="仿宋_GB2312" w:eastAsia="仿宋_GB2312"/>
          <w:bCs/>
          <w:sz w:val="28"/>
          <w:szCs w:val="28"/>
        </w:rPr>
        <w:t>造成50人以上、300人以下死亡(含失踪)，或造成严重经济损失；</w:t>
      </w:r>
    </w:p>
    <w:p>
      <w:pPr>
        <w:spacing w:line="436" w:lineRule="exact"/>
        <w:ind w:firstLine="560" w:firstLineChars="200"/>
        <w:rPr>
          <w:rFonts w:hint="eastAsia" w:ascii="仿宋_GB2312" w:eastAsia="仿宋_GB2312"/>
          <w:bCs/>
          <w:sz w:val="28"/>
          <w:szCs w:val="28"/>
        </w:rPr>
      </w:pPr>
      <w:r>
        <w:rPr>
          <w:rFonts w:hint="eastAsia" w:ascii="仿宋_GB2312" w:hAnsi="宋体" w:eastAsia="仿宋_GB2312" w:cs="宋体"/>
          <w:bCs/>
          <w:sz w:val="28"/>
          <w:szCs w:val="28"/>
        </w:rPr>
        <w:t>②</w:t>
      </w:r>
      <w:r>
        <w:rPr>
          <w:rFonts w:hint="eastAsia" w:ascii="仿宋_GB2312" w:eastAsia="仿宋_GB2312"/>
          <w:bCs/>
          <w:sz w:val="28"/>
          <w:szCs w:val="28"/>
        </w:rPr>
        <w:t>人口较密集地区发生6.0级以上、7.0级以下地震,人口密集地区发生5.0级以上、6.0级以下地震,初判为重大地震灾害。</w:t>
      </w:r>
    </w:p>
    <w:p>
      <w:pPr>
        <w:pStyle w:val="3"/>
        <w:spacing w:line="434" w:lineRule="exact"/>
        <w:rPr>
          <w:rFonts w:hint="eastAsia" w:ascii="楷体_GB2312" w:hAnsi="Times New Roman" w:eastAsia="楷体_GB2312"/>
          <w:sz w:val="28"/>
        </w:rPr>
      </w:pPr>
      <w:r>
        <w:rPr>
          <w:rFonts w:hint="eastAsia" w:ascii="楷体_GB2312" w:hAnsi="Times New Roman" w:eastAsia="楷体_GB2312"/>
          <w:sz w:val="28"/>
        </w:rPr>
        <w:t>3.2  事故灾难</w:t>
      </w:r>
    </w:p>
    <w:p>
      <w:pPr>
        <w:spacing w:line="436" w:lineRule="exact"/>
        <w:ind w:firstLine="560" w:firstLineChars="200"/>
        <w:rPr>
          <w:rFonts w:hint="eastAsia" w:ascii="仿宋_GB2312" w:eastAsia="仿宋_GB2312"/>
          <w:bCs/>
          <w:sz w:val="28"/>
          <w:szCs w:val="28"/>
        </w:rPr>
      </w:pPr>
      <w:r>
        <w:rPr>
          <w:rFonts w:hint="eastAsia" w:ascii="仿宋_GB2312" w:eastAsia="仿宋_GB2312"/>
          <w:bCs/>
          <w:sz w:val="28"/>
          <w:szCs w:val="28"/>
        </w:rPr>
        <w:t>（1）生产安全事故</w:t>
      </w:r>
    </w:p>
    <w:p>
      <w:pPr>
        <w:spacing w:line="436" w:lineRule="exact"/>
        <w:ind w:firstLine="560" w:firstLineChars="200"/>
        <w:rPr>
          <w:rFonts w:hint="eastAsia" w:ascii="仿宋_GB2312" w:eastAsia="仿宋_GB2312"/>
          <w:bCs/>
          <w:sz w:val="28"/>
          <w:szCs w:val="28"/>
        </w:rPr>
      </w:pPr>
      <w:r>
        <w:rPr>
          <w:rFonts w:hint="eastAsia" w:ascii="仿宋_GB2312" w:eastAsia="仿宋_GB2312"/>
          <w:bCs/>
          <w:sz w:val="28"/>
          <w:szCs w:val="28"/>
        </w:rPr>
        <w:t>发生重大事故，造成10人以上、30人以下死亡，或50人以上、100人以下重伤（包括急性工业中毒），或5000万元以上、1亿元以下直接经济损失。</w:t>
      </w:r>
    </w:p>
    <w:p>
      <w:pPr>
        <w:spacing w:line="436" w:lineRule="exact"/>
        <w:ind w:firstLine="560" w:firstLineChars="200"/>
        <w:rPr>
          <w:rFonts w:hint="eastAsia" w:ascii="仿宋_GB2312" w:eastAsia="仿宋_GB2312"/>
          <w:bCs/>
          <w:sz w:val="28"/>
          <w:szCs w:val="28"/>
        </w:rPr>
      </w:pPr>
      <w:r>
        <w:rPr>
          <w:rFonts w:hint="eastAsia" w:ascii="仿宋_GB2312" w:eastAsia="仿宋_GB2312"/>
          <w:bCs/>
          <w:sz w:val="28"/>
          <w:szCs w:val="28"/>
        </w:rPr>
        <w:t>（2）火灾事故</w:t>
      </w:r>
    </w:p>
    <w:p>
      <w:pPr>
        <w:spacing w:line="436" w:lineRule="exact"/>
        <w:ind w:firstLine="560" w:firstLineChars="200"/>
        <w:rPr>
          <w:rFonts w:hint="eastAsia" w:ascii="仿宋_GB2312" w:eastAsia="仿宋_GB2312"/>
          <w:bCs/>
          <w:sz w:val="28"/>
          <w:szCs w:val="28"/>
        </w:rPr>
      </w:pPr>
      <w:r>
        <w:rPr>
          <w:rFonts w:hint="eastAsia" w:ascii="仿宋_GB2312" w:eastAsia="仿宋_GB2312"/>
          <w:bCs/>
          <w:sz w:val="28"/>
          <w:szCs w:val="28"/>
        </w:rPr>
        <w:t>发生重大事故，造成10人以上、30人以下死亡，或50人以上、100人以下重伤（包括急性工业中毒），或者5000万元以上、1亿元以下直接经济损失。</w:t>
      </w:r>
    </w:p>
    <w:p>
      <w:pPr>
        <w:spacing w:line="436" w:lineRule="exact"/>
        <w:ind w:firstLine="560" w:firstLineChars="200"/>
        <w:rPr>
          <w:rFonts w:hint="eastAsia" w:ascii="仿宋_GB2312" w:eastAsia="仿宋_GB2312"/>
          <w:bCs/>
          <w:sz w:val="28"/>
          <w:szCs w:val="28"/>
        </w:rPr>
      </w:pPr>
      <w:r>
        <w:rPr>
          <w:rFonts w:hint="eastAsia" w:ascii="仿宋_GB2312" w:eastAsia="仿宋_GB2312"/>
          <w:bCs/>
          <w:sz w:val="28"/>
          <w:szCs w:val="28"/>
        </w:rPr>
        <w:t>（3）森林火灾</w:t>
      </w:r>
    </w:p>
    <w:p>
      <w:pPr>
        <w:spacing w:line="436" w:lineRule="exact"/>
        <w:ind w:firstLine="560" w:firstLineChars="200"/>
        <w:rPr>
          <w:rFonts w:hint="eastAsia" w:ascii="仿宋_GB2312" w:eastAsia="仿宋_GB2312"/>
          <w:sz w:val="28"/>
          <w:szCs w:val="28"/>
        </w:rPr>
      </w:pPr>
      <w:r>
        <w:rPr>
          <w:rFonts w:hint="eastAsia" w:ascii="仿宋_GB2312" w:eastAsia="仿宋_GB2312"/>
          <w:sz w:val="28"/>
          <w:szCs w:val="28"/>
        </w:rPr>
        <w:t>符合下列条件之一的：</w:t>
      </w:r>
    </w:p>
    <w:p>
      <w:pPr>
        <w:spacing w:line="436" w:lineRule="exact"/>
        <w:ind w:firstLine="560" w:firstLineChars="200"/>
        <w:rPr>
          <w:rFonts w:hint="eastAsia" w:ascii="仿宋_GB2312" w:eastAsia="仿宋_GB2312"/>
          <w:sz w:val="28"/>
          <w:szCs w:val="28"/>
        </w:rPr>
      </w:pPr>
      <w:r>
        <w:rPr>
          <w:rFonts w:hint="eastAsia" w:ascii="仿宋_GB2312" w:hAnsi="宋体" w:eastAsia="仿宋_GB2312" w:cs="宋体"/>
          <w:sz w:val="28"/>
          <w:szCs w:val="28"/>
        </w:rPr>
        <w:t>①</w:t>
      </w:r>
      <w:r>
        <w:rPr>
          <w:rFonts w:hint="eastAsia" w:ascii="仿宋_GB2312" w:eastAsia="仿宋_GB2312"/>
          <w:sz w:val="28"/>
          <w:szCs w:val="28"/>
        </w:rPr>
        <w:t>初判发生重大森林火灾，受害森林面积在100公顷以上、1000公顷以下，或死亡10人以上、30人以下，或重伤50人以上、100人以下；</w:t>
      </w:r>
    </w:p>
    <w:p>
      <w:pPr>
        <w:spacing w:line="436" w:lineRule="exact"/>
        <w:ind w:firstLine="560" w:firstLineChars="200"/>
        <w:rPr>
          <w:rFonts w:hint="eastAsia" w:ascii="仿宋_GB2312" w:eastAsia="仿宋_GB2312"/>
          <w:sz w:val="28"/>
          <w:szCs w:val="28"/>
        </w:rPr>
      </w:pPr>
      <w:r>
        <w:rPr>
          <w:rFonts w:hint="eastAsia" w:ascii="仿宋_GB2312" w:hAnsi="宋体" w:eastAsia="仿宋_GB2312" w:cs="宋体"/>
          <w:sz w:val="28"/>
          <w:szCs w:val="28"/>
        </w:rPr>
        <w:t>②</w:t>
      </w:r>
      <w:r>
        <w:rPr>
          <w:rFonts w:hint="eastAsia" w:ascii="仿宋_GB2312" w:eastAsia="仿宋_GB2312"/>
          <w:sz w:val="28"/>
          <w:szCs w:val="28"/>
        </w:rPr>
        <w:t>初判发生较大森林火灾,地点位于高危火险区，威胁多个居民地、国家重要设施、军事设施、军事基地、国家级自然保护区、森林公园、风景名胜区、旅游区、天然原始林区等,且12小时内未得到控制；</w:t>
      </w:r>
    </w:p>
    <w:p>
      <w:pPr>
        <w:spacing w:line="436" w:lineRule="exact"/>
        <w:ind w:firstLine="560" w:firstLineChars="200"/>
        <w:rPr>
          <w:rFonts w:hint="eastAsia" w:ascii="仿宋_GB2312" w:eastAsia="仿宋_GB2312"/>
          <w:sz w:val="28"/>
          <w:szCs w:val="28"/>
        </w:rPr>
      </w:pPr>
      <w:r>
        <w:rPr>
          <w:rFonts w:hint="eastAsia" w:ascii="仿宋_GB2312" w:hAnsi="宋体" w:eastAsia="仿宋_GB2312" w:cs="宋体"/>
          <w:sz w:val="28"/>
          <w:szCs w:val="28"/>
        </w:rPr>
        <w:t>③</w:t>
      </w:r>
      <w:r>
        <w:rPr>
          <w:rFonts w:hint="eastAsia" w:ascii="仿宋_GB2312" w:eastAsia="仿宋_GB2312"/>
          <w:sz w:val="28"/>
          <w:szCs w:val="28"/>
        </w:rPr>
        <w:t>在省域交界、省辖市交界、国家重要仓库周边等敏感地区发生危险性较大的森林火灾,且当日未得到控制；</w:t>
      </w:r>
    </w:p>
    <w:p>
      <w:pPr>
        <w:spacing w:line="436" w:lineRule="exact"/>
        <w:ind w:firstLine="560" w:firstLineChars="200"/>
        <w:rPr>
          <w:rFonts w:hint="eastAsia" w:ascii="仿宋_GB2312" w:eastAsia="仿宋_GB2312"/>
          <w:sz w:val="28"/>
          <w:szCs w:val="28"/>
        </w:rPr>
      </w:pPr>
      <w:r>
        <w:rPr>
          <w:rFonts w:hint="eastAsia" w:ascii="仿宋_GB2312" w:hAnsi="宋体" w:eastAsia="仿宋_GB2312" w:cs="宋体"/>
          <w:sz w:val="28"/>
          <w:szCs w:val="28"/>
        </w:rPr>
        <w:t>④</w:t>
      </w:r>
      <w:r>
        <w:rPr>
          <w:rFonts w:hint="eastAsia" w:ascii="仿宋_GB2312" w:eastAsia="仿宋_GB2312"/>
          <w:sz w:val="28"/>
          <w:szCs w:val="28"/>
        </w:rPr>
        <w:t>火灾发生后48小时内仍未得到有效控制。</w:t>
      </w:r>
    </w:p>
    <w:p>
      <w:pPr>
        <w:pStyle w:val="3"/>
        <w:spacing w:line="434" w:lineRule="exact"/>
        <w:rPr>
          <w:rFonts w:hint="eastAsia" w:ascii="楷体_GB2312" w:hAnsi="Times New Roman" w:eastAsia="楷体_GB2312"/>
          <w:sz w:val="28"/>
        </w:rPr>
      </w:pPr>
      <w:r>
        <w:rPr>
          <w:rFonts w:hint="eastAsia" w:ascii="楷体_GB2312" w:hAnsi="Times New Roman" w:eastAsia="楷体_GB2312"/>
          <w:sz w:val="28"/>
        </w:rPr>
        <w:t>3.3  公共卫生事件</w:t>
      </w:r>
    </w:p>
    <w:p>
      <w:pPr>
        <w:spacing w:line="436" w:lineRule="exact"/>
        <w:ind w:firstLine="560" w:firstLineChars="200"/>
        <w:rPr>
          <w:rFonts w:hint="eastAsia" w:ascii="仿宋_GB2312" w:eastAsia="仿宋_GB2312"/>
          <w:sz w:val="28"/>
          <w:szCs w:val="28"/>
        </w:rPr>
      </w:pPr>
      <w:r>
        <w:rPr>
          <w:rFonts w:hint="eastAsia" w:ascii="仿宋_GB2312" w:eastAsia="仿宋_GB2312"/>
          <w:sz w:val="28"/>
          <w:szCs w:val="28"/>
        </w:rPr>
        <w:t>符合下列条件之一的：</w:t>
      </w:r>
    </w:p>
    <w:p>
      <w:pPr>
        <w:spacing w:line="436" w:lineRule="exact"/>
        <w:ind w:firstLine="560" w:firstLineChars="200"/>
        <w:rPr>
          <w:rFonts w:hint="eastAsia" w:ascii="仿宋_GB2312" w:eastAsia="仿宋_GB2312"/>
          <w:sz w:val="28"/>
          <w:szCs w:val="28"/>
        </w:rPr>
      </w:pPr>
      <w:r>
        <w:rPr>
          <w:rFonts w:hint="eastAsia" w:ascii="仿宋_GB2312" w:hAnsi="宋体" w:eastAsia="仿宋_GB2312" w:cs="宋体"/>
          <w:bCs/>
          <w:sz w:val="28"/>
          <w:szCs w:val="28"/>
        </w:rPr>
        <w:t>①</w:t>
      </w:r>
      <w:r>
        <w:rPr>
          <w:rFonts w:hint="eastAsia" w:ascii="仿宋_GB2312" w:eastAsia="仿宋_GB2312"/>
          <w:sz w:val="28"/>
          <w:szCs w:val="28"/>
        </w:rPr>
        <w:t>在一个乡镇（街道）行政区域内，一个平均潜伏期内（6天）发生5例以上肺鼠疫、肺炭疽病例，或者相关联的疫情波及2个以上的乡镇（街道）；</w:t>
      </w:r>
    </w:p>
    <w:p>
      <w:pPr>
        <w:spacing w:line="436" w:lineRule="exact"/>
        <w:ind w:firstLine="560" w:firstLineChars="200"/>
        <w:rPr>
          <w:rFonts w:hint="eastAsia" w:ascii="仿宋_GB2312" w:eastAsia="仿宋_GB2312"/>
          <w:sz w:val="28"/>
          <w:szCs w:val="28"/>
        </w:rPr>
      </w:pPr>
      <w:r>
        <w:rPr>
          <w:rFonts w:hint="eastAsia" w:ascii="仿宋_GB2312" w:hAnsi="宋体" w:eastAsia="仿宋_GB2312" w:cs="宋体"/>
          <w:sz w:val="28"/>
          <w:szCs w:val="28"/>
        </w:rPr>
        <w:t>②</w:t>
      </w:r>
      <w:r>
        <w:rPr>
          <w:rFonts w:hint="eastAsia" w:ascii="仿宋_GB2312" w:eastAsia="仿宋_GB2312"/>
          <w:sz w:val="28"/>
          <w:szCs w:val="28"/>
        </w:rPr>
        <w:t>发生传染性非典型肺炎、人感染高致病性禽流感疑似病例；</w:t>
      </w:r>
    </w:p>
    <w:p>
      <w:pPr>
        <w:spacing w:line="436" w:lineRule="exact"/>
        <w:ind w:firstLine="560" w:firstLineChars="200"/>
        <w:rPr>
          <w:rFonts w:hint="eastAsia" w:ascii="仿宋_GB2312" w:eastAsia="仿宋_GB2312"/>
          <w:sz w:val="28"/>
          <w:szCs w:val="28"/>
        </w:rPr>
      </w:pPr>
      <w:r>
        <w:rPr>
          <w:rFonts w:hint="eastAsia" w:ascii="仿宋_GB2312" w:hAnsi="宋体" w:eastAsia="仿宋_GB2312" w:cs="宋体"/>
          <w:sz w:val="28"/>
          <w:szCs w:val="28"/>
        </w:rPr>
        <w:t>③</w:t>
      </w:r>
      <w:r>
        <w:rPr>
          <w:rFonts w:hint="eastAsia" w:ascii="仿宋_GB2312" w:eastAsia="仿宋_GB2312"/>
          <w:sz w:val="28"/>
          <w:szCs w:val="28"/>
        </w:rPr>
        <w:t>腺鼠疫发生流行，在一个县（市）行政区域内，一个平均潜伏期内多点连续发病20例以上，或流行范围波及2个以上县（市）；</w:t>
      </w:r>
    </w:p>
    <w:p>
      <w:pPr>
        <w:spacing w:line="436" w:lineRule="exact"/>
        <w:ind w:firstLine="560" w:firstLineChars="200"/>
        <w:rPr>
          <w:rFonts w:hint="eastAsia" w:ascii="仿宋_GB2312" w:eastAsia="仿宋_GB2312"/>
          <w:sz w:val="28"/>
          <w:szCs w:val="28"/>
        </w:rPr>
      </w:pPr>
      <w:r>
        <w:rPr>
          <w:rFonts w:hint="eastAsia" w:ascii="仿宋_GB2312" w:hAnsi="宋体" w:eastAsia="仿宋_GB2312" w:cs="宋体"/>
          <w:sz w:val="28"/>
          <w:szCs w:val="28"/>
        </w:rPr>
        <w:t>④</w:t>
      </w:r>
      <w:r>
        <w:rPr>
          <w:rFonts w:hint="eastAsia" w:ascii="仿宋_GB2312" w:eastAsia="仿宋_GB2312"/>
          <w:sz w:val="28"/>
          <w:szCs w:val="28"/>
        </w:rPr>
        <w:t>霍乱在一个县（市）行政区域内流行， 1周内发病30例以上，或波及2个以上县（市），有扩散趋势；</w:t>
      </w:r>
    </w:p>
    <w:p>
      <w:pPr>
        <w:spacing w:line="436" w:lineRule="exact"/>
        <w:ind w:firstLine="560" w:firstLineChars="200"/>
        <w:rPr>
          <w:rFonts w:hint="eastAsia" w:ascii="仿宋_GB2312" w:eastAsia="仿宋_GB2312"/>
          <w:sz w:val="28"/>
          <w:szCs w:val="28"/>
        </w:rPr>
      </w:pPr>
      <w:r>
        <w:rPr>
          <w:rFonts w:hint="eastAsia" w:ascii="仿宋_GB2312" w:hAnsi="宋体" w:eastAsia="仿宋_GB2312" w:cs="宋体"/>
          <w:sz w:val="28"/>
          <w:szCs w:val="28"/>
        </w:rPr>
        <w:t>⑤</w:t>
      </w:r>
      <w:r>
        <w:rPr>
          <w:rFonts w:hint="eastAsia" w:ascii="仿宋_GB2312" w:eastAsia="仿宋_GB2312"/>
          <w:sz w:val="28"/>
          <w:szCs w:val="28"/>
        </w:rPr>
        <w:t>乙类、丙类传染病波及2个以上乡镇（街道），1周内发病水平超过前5年同期平均发病水平2倍以上；</w:t>
      </w:r>
    </w:p>
    <w:p>
      <w:pPr>
        <w:spacing w:line="436" w:lineRule="exact"/>
        <w:ind w:firstLine="560" w:firstLineChars="200"/>
        <w:rPr>
          <w:rFonts w:hint="eastAsia" w:ascii="仿宋_GB2312" w:eastAsia="仿宋_GB2312"/>
          <w:sz w:val="28"/>
          <w:szCs w:val="28"/>
        </w:rPr>
      </w:pPr>
      <w:r>
        <w:rPr>
          <w:rFonts w:hint="eastAsia" w:ascii="仿宋_GB2312" w:hAnsi="宋体" w:eastAsia="仿宋_GB2312" w:cs="宋体"/>
          <w:sz w:val="28"/>
          <w:szCs w:val="28"/>
        </w:rPr>
        <w:t>⑥</w:t>
      </w:r>
      <w:r>
        <w:rPr>
          <w:rFonts w:hint="eastAsia" w:ascii="仿宋_GB2312" w:eastAsia="仿宋_GB2312"/>
          <w:sz w:val="28"/>
          <w:szCs w:val="28"/>
        </w:rPr>
        <w:t>我国尚未发现的传染病发生或传入，尚未造成扩散；</w:t>
      </w:r>
    </w:p>
    <w:p>
      <w:pPr>
        <w:spacing w:line="436" w:lineRule="exact"/>
        <w:ind w:firstLine="560" w:firstLineChars="200"/>
        <w:rPr>
          <w:rFonts w:hint="eastAsia" w:ascii="仿宋_GB2312" w:eastAsia="仿宋_GB2312"/>
          <w:sz w:val="28"/>
          <w:szCs w:val="28"/>
        </w:rPr>
      </w:pPr>
      <w:r>
        <w:rPr>
          <w:rFonts w:hint="eastAsia" w:ascii="仿宋_GB2312" w:hAnsi="宋体" w:eastAsia="仿宋_GB2312" w:cs="宋体"/>
          <w:sz w:val="28"/>
          <w:szCs w:val="28"/>
        </w:rPr>
        <w:t>⑦</w:t>
      </w:r>
      <w:r>
        <w:rPr>
          <w:rFonts w:hint="eastAsia" w:ascii="仿宋_GB2312" w:eastAsia="仿宋_GB2312"/>
          <w:sz w:val="28"/>
          <w:szCs w:val="28"/>
        </w:rPr>
        <w:t>发生群体性不明原因疾病，扩散到乡镇（街道）以外的地区；</w:t>
      </w:r>
    </w:p>
    <w:p>
      <w:pPr>
        <w:spacing w:line="436" w:lineRule="exact"/>
        <w:ind w:firstLine="560" w:firstLineChars="200"/>
        <w:rPr>
          <w:rFonts w:hint="eastAsia" w:ascii="仿宋_GB2312" w:eastAsia="仿宋_GB2312"/>
          <w:sz w:val="28"/>
          <w:szCs w:val="28"/>
        </w:rPr>
      </w:pPr>
      <w:r>
        <w:rPr>
          <w:rFonts w:hint="eastAsia" w:ascii="仿宋_GB2312" w:hAnsi="宋体" w:eastAsia="仿宋_GB2312" w:cs="宋体"/>
          <w:sz w:val="28"/>
          <w:szCs w:val="28"/>
        </w:rPr>
        <w:t>⑧</w:t>
      </w:r>
      <w:r>
        <w:rPr>
          <w:rFonts w:hint="eastAsia" w:ascii="仿宋_GB2312" w:eastAsia="仿宋_GB2312"/>
          <w:sz w:val="28"/>
          <w:szCs w:val="28"/>
        </w:rPr>
        <w:t>发生重大医源性感染事件；</w:t>
      </w:r>
    </w:p>
    <w:p>
      <w:pPr>
        <w:spacing w:line="436" w:lineRule="exact"/>
        <w:ind w:firstLine="560" w:firstLineChars="200"/>
        <w:rPr>
          <w:rFonts w:hint="eastAsia" w:ascii="仿宋_GB2312" w:eastAsia="仿宋_GB2312"/>
          <w:sz w:val="28"/>
          <w:szCs w:val="28"/>
        </w:rPr>
      </w:pPr>
      <w:r>
        <w:rPr>
          <w:rFonts w:hint="eastAsia" w:ascii="仿宋_GB2312" w:hAnsi="宋体" w:eastAsia="仿宋_GB2312" w:cs="宋体"/>
          <w:sz w:val="28"/>
          <w:szCs w:val="28"/>
        </w:rPr>
        <w:t>⑨</w:t>
      </w:r>
      <w:r>
        <w:rPr>
          <w:rFonts w:hint="eastAsia" w:ascii="仿宋_GB2312" w:eastAsia="仿宋_GB2312"/>
          <w:sz w:val="28"/>
          <w:szCs w:val="28"/>
        </w:rPr>
        <w:t>预防接种或群体性预防性服药出现人员死亡；</w:t>
      </w:r>
    </w:p>
    <w:p>
      <w:pPr>
        <w:spacing w:line="436" w:lineRule="exact"/>
        <w:ind w:firstLine="560" w:firstLineChars="200"/>
        <w:rPr>
          <w:rFonts w:hint="eastAsia" w:ascii="仿宋_GB2312" w:eastAsia="仿宋_GB2312"/>
          <w:sz w:val="28"/>
          <w:szCs w:val="28"/>
        </w:rPr>
      </w:pPr>
      <w:r>
        <w:rPr>
          <w:rFonts w:hint="eastAsia" w:ascii="仿宋_GB2312" w:hAnsi="宋体" w:eastAsia="仿宋_GB2312" w:cs="宋体"/>
          <w:sz w:val="28"/>
          <w:szCs w:val="28"/>
        </w:rPr>
        <w:t>⑩</w:t>
      </w:r>
      <w:r>
        <w:rPr>
          <w:rFonts w:hint="eastAsia" w:ascii="仿宋_GB2312" w:eastAsia="仿宋_GB2312"/>
          <w:sz w:val="28"/>
          <w:szCs w:val="28"/>
        </w:rPr>
        <w:t>一次食物中毒人数超过100人并出现死亡病例，或出现10例以上死亡病例；</w:t>
      </w:r>
    </w:p>
    <w:p>
      <w:pPr>
        <w:spacing w:line="436" w:lineRule="exact"/>
        <w:ind w:firstLine="560" w:firstLineChars="200"/>
        <w:rPr>
          <w:rFonts w:hint="eastAsia" w:ascii="仿宋_GB2312" w:eastAsia="仿宋_GB2312"/>
          <w:sz w:val="28"/>
          <w:szCs w:val="28"/>
        </w:rPr>
      </w:pPr>
      <w:r>
        <w:rPr>
          <w:rFonts w:hint="eastAsia" w:ascii="仿宋_GB2312" w:hAnsi="Cambria Math" w:eastAsia="仿宋_GB2312" w:cs="Cambria Math"/>
          <w:sz w:val="28"/>
          <w:szCs w:val="28"/>
        </w:rPr>
        <w:t>⑪</w:t>
      </w:r>
      <w:r>
        <w:rPr>
          <w:rFonts w:hint="eastAsia" w:ascii="仿宋_GB2312" w:eastAsia="仿宋_GB2312"/>
          <w:sz w:val="28"/>
          <w:szCs w:val="28"/>
        </w:rPr>
        <w:t>一次发生急性职业中毒50人以上，或5人以上死亡；</w:t>
      </w:r>
    </w:p>
    <w:p>
      <w:pPr>
        <w:spacing w:line="436" w:lineRule="exact"/>
        <w:ind w:firstLine="560" w:firstLineChars="200"/>
        <w:rPr>
          <w:rFonts w:hint="eastAsia" w:ascii="仿宋_GB2312" w:eastAsia="仿宋_GB2312"/>
          <w:sz w:val="28"/>
          <w:szCs w:val="28"/>
        </w:rPr>
      </w:pPr>
      <w:r>
        <w:rPr>
          <w:rFonts w:hint="eastAsia" w:ascii="仿宋_GB2312" w:hAnsi="Cambria Math" w:eastAsia="仿宋_GB2312" w:cs="Cambria Math"/>
          <w:sz w:val="28"/>
          <w:szCs w:val="28"/>
        </w:rPr>
        <w:t>⑫</w:t>
      </w:r>
      <w:r>
        <w:rPr>
          <w:rFonts w:hint="eastAsia" w:ascii="仿宋_GB2312" w:eastAsia="仿宋_GB2312"/>
          <w:sz w:val="28"/>
          <w:szCs w:val="28"/>
        </w:rPr>
        <w:t>境内外隐匿运输、邮寄烈性生物病原体、生物毒素造成我境内人员感染或死亡的；</w:t>
      </w:r>
    </w:p>
    <w:p>
      <w:pPr>
        <w:spacing w:line="436" w:lineRule="exact"/>
        <w:ind w:firstLine="560" w:firstLineChars="200"/>
        <w:rPr>
          <w:rFonts w:hint="eastAsia" w:ascii="仿宋_GB2312" w:eastAsia="仿宋_GB2312"/>
          <w:sz w:val="28"/>
          <w:szCs w:val="28"/>
        </w:rPr>
      </w:pPr>
      <w:r>
        <w:rPr>
          <w:rFonts w:hint="eastAsia" w:ascii="仿宋_GB2312" w:hAnsi="Cambria Math" w:eastAsia="仿宋_GB2312" w:cs="Cambria Math"/>
          <w:sz w:val="28"/>
          <w:szCs w:val="28"/>
        </w:rPr>
        <w:t>⑬</w:t>
      </w:r>
      <w:r>
        <w:rPr>
          <w:rFonts w:hint="eastAsia" w:ascii="仿宋_GB2312" w:eastAsia="仿宋_GB2312"/>
          <w:sz w:val="28"/>
          <w:szCs w:val="28"/>
        </w:rPr>
        <w:t>省级以上人民政府卫生行政部门认定的其他重大突发公共卫生事件。</w:t>
      </w:r>
    </w:p>
    <w:p>
      <w:pPr>
        <w:pStyle w:val="3"/>
        <w:spacing w:line="434" w:lineRule="exact"/>
        <w:rPr>
          <w:rFonts w:hint="eastAsia" w:ascii="楷体_GB2312" w:hAnsi="Times New Roman" w:eastAsia="楷体_GB2312"/>
          <w:sz w:val="28"/>
        </w:rPr>
      </w:pPr>
      <w:r>
        <w:rPr>
          <w:rFonts w:hint="eastAsia" w:ascii="楷体_GB2312" w:hAnsi="Times New Roman" w:eastAsia="楷体_GB2312"/>
          <w:sz w:val="28"/>
        </w:rPr>
        <w:t>3.4  社会安全事件（略）</w:t>
      </w:r>
    </w:p>
    <w:p>
      <w:pPr>
        <w:overflowPunct w:val="0"/>
        <w:spacing w:line="436" w:lineRule="exact"/>
        <w:outlineLvl w:val="0"/>
        <w:rPr>
          <w:rFonts w:hint="eastAsia" w:ascii="黑体" w:eastAsia="黑体"/>
          <w:bCs/>
          <w:sz w:val="28"/>
          <w:szCs w:val="28"/>
          <w:lang w:val="en-GB"/>
        </w:rPr>
      </w:pPr>
      <w:r>
        <w:rPr>
          <w:rFonts w:hint="eastAsia" w:ascii="黑体" w:eastAsia="黑体"/>
          <w:bCs/>
          <w:sz w:val="28"/>
          <w:szCs w:val="28"/>
          <w:lang w:val="en-GB"/>
        </w:rPr>
        <w:t>4  特别重大（I级）突发事件</w:t>
      </w:r>
    </w:p>
    <w:p>
      <w:pPr>
        <w:pStyle w:val="3"/>
        <w:spacing w:line="434" w:lineRule="exact"/>
        <w:rPr>
          <w:rFonts w:hint="eastAsia" w:ascii="楷体_GB2312" w:hAnsi="Times New Roman" w:eastAsia="楷体_GB2312"/>
          <w:sz w:val="28"/>
        </w:rPr>
      </w:pPr>
      <w:r>
        <w:rPr>
          <w:rFonts w:hint="eastAsia" w:ascii="楷体_GB2312" w:hAnsi="Times New Roman" w:eastAsia="楷体_GB2312"/>
          <w:sz w:val="28"/>
        </w:rPr>
        <w:t>4.1  自然灾害</w:t>
      </w:r>
    </w:p>
    <w:p>
      <w:pPr>
        <w:spacing w:line="436" w:lineRule="exact"/>
        <w:ind w:firstLine="560" w:firstLineChars="200"/>
        <w:rPr>
          <w:rFonts w:hint="eastAsia" w:ascii="仿宋_GB2312" w:eastAsia="仿宋_GB2312"/>
          <w:bCs/>
          <w:sz w:val="28"/>
          <w:szCs w:val="28"/>
        </w:rPr>
      </w:pPr>
      <w:r>
        <w:rPr>
          <w:rFonts w:hint="eastAsia" w:ascii="仿宋_GB2312" w:eastAsia="仿宋_GB2312"/>
          <w:bCs/>
          <w:sz w:val="28"/>
          <w:szCs w:val="28"/>
        </w:rPr>
        <w:t>（1）洪涝灾害</w:t>
      </w:r>
    </w:p>
    <w:p>
      <w:pPr>
        <w:spacing w:line="436" w:lineRule="exact"/>
        <w:ind w:firstLine="560" w:firstLineChars="200"/>
        <w:rPr>
          <w:rFonts w:hint="eastAsia" w:ascii="仿宋_GB2312" w:eastAsia="仿宋_GB2312"/>
          <w:bCs/>
          <w:sz w:val="28"/>
          <w:szCs w:val="28"/>
        </w:rPr>
      </w:pPr>
      <w:r>
        <w:rPr>
          <w:rFonts w:hint="eastAsia" w:ascii="仿宋_GB2312" w:eastAsia="仿宋_GB2312"/>
          <w:bCs/>
          <w:sz w:val="28"/>
          <w:szCs w:val="28"/>
        </w:rPr>
        <w:t>符合下列条件之一的：</w:t>
      </w:r>
    </w:p>
    <w:p>
      <w:pPr>
        <w:spacing w:line="436" w:lineRule="exact"/>
        <w:ind w:firstLine="560" w:firstLineChars="200"/>
        <w:rPr>
          <w:rFonts w:hint="eastAsia" w:ascii="仿宋_GB2312" w:eastAsia="仿宋_GB2312"/>
          <w:bCs/>
          <w:sz w:val="28"/>
          <w:szCs w:val="28"/>
        </w:rPr>
      </w:pPr>
      <w:r>
        <w:rPr>
          <w:rFonts w:hint="eastAsia" w:ascii="仿宋_GB2312" w:hAnsi="宋体" w:eastAsia="仿宋_GB2312" w:cs="宋体"/>
          <w:bCs/>
          <w:sz w:val="28"/>
          <w:szCs w:val="28"/>
        </w:rPr>
        <w:t>①</w:t>
      </w:r>
      <w:r>
        <w:rPr>
          <w:rFonts w:hint="eastAsia" w:ascii="仿宋_GB2312" w:eastAsia="仿宋_GB2312"/>
          <w:bCs/>
          <w:sz w:val="28"/>
          <w:szCs w:val="28"/>
        </w:rPr>
        <w:t>在主要流域或多个区域发生严重洪涝灾害造成农作物受淹、群众受灾、城镇内涝等重大灾情；</w:t>
      </w:r>
    </w:p>
    <w:p>
      <w:pPr>
        <w:spacing w:line="436" w:lineRule="exact"/>
        <w:ind w:firstLine="560" w:firstLineChars="200"/>
        <w:rPr>
          <w:rFonts w:hint="eastAsia" w:ascii="仿宋_GB2312" w:eastAsia="仿宋_GB2312"/>
          <w:bCs/>
          <w:sz w:val="28"/>
          <w:szCs w:val="28"/>
        </w:rPr>
      </w:pPr>
      <w:r>
        <w:rPr>
          <w:rFonts w:hint="eastAsia" w:ascii="仿宋_GB2312" w:hAnsi="宋体" w:eastAsia="仿宋_GB2312" w:cs="宋体"/>
          <w:bCs/>
          <w:sz w:val="28"/>
          <w:szCs w:val="28"/>
        </w:rPr>
        <w:t>②</w:t>
      </w:r>
      <w:r>
        <w:rPr>
          <w:rFonts w:hint="eastAsia" w:ascii="仿宋_GB2312" w:eastAsia="仿宋_GB2312"/>
          <w:bCs/>
          <w:sz w:val="28"/>
          <w:szCs w:val="28"/>
        </w:rPr>
        <w:t>主要防洪河道重要河段出现超标准洪水；</w:t>
      </w:r>
    </w:p>
    <w:p>
      <w:pPr>
        <w:spacing w:line="436" w:lineRule="exact"/>
        <w:ind w:firstLine="560" w:firstLineChars="200"/>
        <w:rPr>
          <w:rFonts w:hint="eastAsia" w:ascii="仿宋_GB2312" w:eastAsia="仿宋_GB2312"/>
          <w:bCs/>
          <w:sz w:val="28"/>
          <w:szCs w:val="28"/>
        </w:rPr>
      </w:pPr>
      <w:r>
        <w:rPr>
          <w:rFonts w:hint="eastAsia" w:ascii="仿宋_GB2312" w:hAnsi="宋体" w:eastAsia="仿宋_GB2312" w:cs="宋体"/>
          <w:bCs/>
          <w:sz w:val="28"/>
          <w:szCs w:val="28"/>
        </w:rPr>
        <w:t>③</w:t>
      </w:r>
      <w:r>
        <w:rPr>
          <w:rFonts w:hint="eastAsia" w:ascii="仿宋_GB2312" w:eastAsia="仿宋_GB2312"/>
          <w:bCs/>
          <w:sz w:val="28"/>
          <w:szCs w:val="28"/>
        </w:rPr>
        <w:t>主要防洪河道重要河段堤防发生决口；</w:t>
      </w:r>
    </w:p>
    <w:p>
      <w:pPr>
        <w:spacing w:line="436" w:lineRule="exact"/>
        <w:ind w:firstLine="560" w:firstLineChars="200"/>
        <w:rPr>
          <w:rFonts w:hint="eastAsia" w:ascii="仿宋_GB2312" w:eastAsia="仿宋_GB2312"/>
          <w:bCs/>
          <w:sz w:val="28"/>
          <w:szCs w:val="28"/>
        </w:rPr>
      </w:pPr>
      <w:r>
        <w:rPr>
          <w:rFonts w:hint="eastAsia" w:ascii="仿宋_GB2312" w:hAnsi="宋体" w:eastAsia="仿宋_GB2312" w:cs="宋体"/>
          <w:bCs/>
          <w:sz w:val="28"/>
          <w:szCs w:val="28"/>
        </w:rPr>
        <w:t>④</w:t>
      </w:r>
      <w:r>
        <w:rPr>
          <w:rFonts w:hint="eastAsia" w:ascii="仿宋_GB2312" w:eastAsia="仿宋_GB2312"/>
          <w:bCs/>
          <w:sz w:val="28"/>
          <w:szCs w:val="28"/>
        </w:rPr>
        <w:t>需要启用蓄滞洪区；</w:t>
      </w:r>
    </w:p>
    <w:p>
      <w:pPr>
        <w:spacing w:line="436" w:lineRule="exact"/>
        <w:ind w:firstLine="560" w:firstLineChars="200"/>
        <w:rPr>
          <w:rFonts w:hint="eastAsia" w:ascii="仿宋_GB2312" w:eastAsia="仿宋_GB2312"/>
          <w:bCs/>
          <w:sz w:val="28"/>
          <w:szCs w:val="28"/>
        </w:rPr>
      </w:pPr>
      <w:r>
        <w:rPr>
          <w:rFonts w:hint="eastAsia" w:ascii="仿宋_GB2312" w:hAnsi="宋体" w:eastAsia="仿宋_GB2312" w:cs="宋体"/>
          <w:bCs/>
          <w:sz w:val="28"/>
          <w:szCs w:val="28"/>
        </w:rPr>
        <w:t>⑤</w:t>
      </w:r>
      <w:r>
        <w:rPr>
          <w:rFonts w:hint="eastAsia" w:ascii="仿宋_GB2312" w:eastAsia="仿宋_GB2312"/>
          <w:bCs/>
          <w:sz w:val="28"/>
          <w:szCs w:val="28"/>
        </w:rPr>
        <w:t>大型水库发生重大险情，或位置重要的中小型水库发生垮坝；</w:t>
      </w:r>
    </w:p>
    <w:p>
      <w:pPr>
        <w:spacing w:line="436" w:lineRule="exact"/>
        <w:ind w:firstLine="560" w:firstLineChars="200"/>
        <w:rPr>
          <w:rFonts w:hint="eastAsia" w:ascii="仿宋_GB2312" w:eastAsia="仿宋_GB2312"/>
          <w:bCs/>
          <w:sz w:val="28"/>
          <w:szCs w:val="28"/>
        </w:rPr>
      </w:pPr>
      <w:r>
        <w:rPr>
          <w:rFonts w:hint="eastAsia" w:ascii="仿宋_GB2312" w:hAnsi="宋体" w:eastAsia="仿宋_GB2312" w:cs="宋体"/>
          <w:bCs/>
          <w:sz w:val="28"/>
          <w:szCs w:val="28"/>
        </w:rPr>
        <w:t>⑥</w:t>
      </w:r>
      <w:r>
        <w:rPr>
          <w:rFonts w:hint="eastAsia" w:ascii="仿宋_GB2312" w:eastAsia="仿宋_GB2312"/>
          <w:bCs/>
          <w:sz w:val="28"/>
          <w:szCs w:val="28"/>
        </w:rPr>
        <w:t>发生山洪灾害造成30人以上死亡。</w:t>
      </w:r>
    </w:p>
    <w:p>
      <w:pPr>
        <w:spacing w:line="436" w:lineRule="exact"/>
        <w:ind w:firstLine="560" w:firstLineChars="200"/>
        <w:rPr>
          <w:rFonts w:hint="eastAsia" w:ascii="仿宋_GB2312" w:eastAsia="仿宋_GB2312"/>
          <w:bCs/>
          <w:sz w:val="28"/>
          <w:szCs w:val="28"/>
        </w:rPr>
      </w:pPr>
      <w:r>
        <w:rPr>
          <w:rFonts w:hint="eastAsia" w:ascii="仿宋_GB2312" w:eastAsia="仿宋_GB2312"/>
          <w:bCs/>
          <w:sz w:val="28"/>
          <w:szCs w:val="28"/>
        </w:rPr>
        <w:t>（2）旱灾</w:t>
      </w:r>
    </w:p>
    <w:p>
      <w:pPr>
        <w:spacing w:line="436" w:lineRule="exact"/>
        <w:ind w:firstLine="560" w:firstLineChars="200"/>
        <w:rPr>
          <w:rFonts w:hint="eastAsia" w:ascii="仿宋_GB2312" w:eastAsia="仿宋_GB2312"/>
          <w:bCs/>
          <w:sz w:val="28"/>
          <w:szCs w:val="28"/>
        </w:rPr>
      </w:pPr>
      <w:r>
        <w:rPr>
          <w:rFonts w:hint="eastAsia" w:ascii="仿宋_GB2312" w:eastAsia="仿宋_GB2312"/>
          <w:bCs/>
          <w:sz w:val="28"/>
          <w:szCs w:val="28"/>
        </w:rPr>
        <w:t>发生特大干旱、流域性或多个区域严重干旱，按照《区域旱情等级》（GB/T 32135-2015）、《干旱灾害等级标准》（SL 663-2014）评定，县级区域农业干旱等级、临时饮水困难和城市干旱等级中任一项达到特大干旱等级或均达到严重干旱等级。</w:t>
      </w:r>
    </w:p>
    <w:p>
      <w:pPr>
        <w:spacing w:line="436" w:lineRule="exact"/>
        <w:ind w:firstLine="560" w:firstLineChars="200"/>
        <w:rPr>
          <w:rFonts w:hint="eastAsia" w:ascii="仿宋_GB2312" w:eastAsia="仿宋_GB2312"/>
          <w:bCs/>
          <w:sz w:val="28"/>
          <w:szCs w:val="28"/>
        </w:rPr>
      </w:pPr>
      <w:r>
        <w:rPr>
          <w:rFonts w:hint="eastAsia" w:ascii="仿宋_GB2312" w:eastAsia="仿宋_GB2312"/>
          <w:bCs/>
          <w:sz w:val="28"/>
          <w:szCs w:val="28"/>
        </w:rPr>
        <w:t>（3）地质灾害</w:t>
      </w:r>
    </w:p>
    <w:p>
      <w:pPr>
        <w:spacing w:line="436" w:lineRule="exact"/>
        <w:ind w:firstLine="560" w:firstLineChars="200"/>
        <w:rPr>
          <w:rFonts w:hint="eastAsia" w:ascii="仿宋_GB2312" w:eastAsia="仿宋_GB2312"/>
          <w:bCs/>
          <w:sz w:val="28"/>
          <w:szCs w:val="28"/>
        </w:rPr>
      </w:pPr>
      <w:r>
        <w:rPr>
          <w:rFonts w:hint="eastAsia" w:ascii="仿宋_GB2312" w:eastAsia="仿宋_GB2312"/>
          <w:bCs/>
          <w:sz w:val="28"/>
          <w:szCs w:val="28"/>
        </w:rPr>
        <w:t>发生特大型地质灾害险情和灾情，符合下列条件之一的：</w:t>
      </w:r>
    </w:p>
    <w:p>
      <w:pPr>
        <w:spacing w:line="436" w:lineRule="exact"/>
        <w:ind w:firstLine="560" w:firstLineChars="200"/>
        <w:rPr>
          <w:rFonts w:hint="eastAsia" w:ascii="仿宋_GB2312" w:eastAsia="仿宋_GB2312"/>
          <w:bCs/>
          <w:sz w:val="28"/>
          <w:szCs w:val="28"/>
        </w:rPr>
      </w:pPr>
      <w:r>
        <w:rPr>
          <w:rFonts w:hint="eastAsia" w:ascii="仿宋_GB2312" w:hAnsi="宋体" w:eastAsia="仿宋_GB2312" w:cs="宋体"/>
          <w:bCs/>
          <w:sz w:val="28"/>
          <w:szCs w:val="28"/>
        </w:rPr>
        <w:t>①</w:t>
      </w:r>
      <w:r>
        <w:rPr>
          <w:rFonts w:hint="eastAsia" w:ascii="仿宋_GB2312" w:eastAsia="仿宋_GB2312"/>
          <w:bCs/>
          <w:sz w:val="28"/>
          <w:szCs w:val="28"/>
        </w:rPr>
        <w:t>受灾害威胁,需避险转移人数在1000人以上,或潜在可能造成的经济损失在1亿元以上；</w:t>
      </w:r>
    </w:p>
    <w:p>
      <w:pPr>
        <w:spacing w:line="436" w:lineRule="exact"/>
        <w:ind w:firstLine="560" w:firstLineChars="200"/>
        <w:rPr>
          <w:rFonts w:hint="eastAsia" w:ascii="仿宋_GB2312" w:eastAsia="仿宋_GB2312"/>
          <w:bCs/>
          <w:sz w:val="28"/>
          <w:szCs w:val="28"/>
        </w:rPr>
      </w:pPr>
      <w:r>
        <w:rPr>
          <w:rFonts w:hint="eastAsia" w:ascii="仿宋_GB2312" w:hAnsi="宋体" w:eastAsia="仿宋_GB2312" w:cs="宋体"/>
          <w:bCs/>
          <w:sz w:val="28"/>
          <w:szCs w:val="28"/>
        </w:rPr>
        <w:t>②</w:t>
      </w:r>
      <w:r>
        <w:rPr>
          <w:rFonts w:hint="eastAsia" w:ascii="仿宋_GB2312" w:eastAsia="仿宋_GB2312"/>
          <w:bCs/>
          <w:sz w:val="28"/>
          <w:szCs w:val="28"/>
        </w:rPr>
        <w:t>因灾死亡30人以上,或因灾造成直接经济损失1000万元以上。</w:t>
      </w:r>
    </w:p>
    <w:p>
      <w:pPr>
        <w:spacing w:line="436" w:lineRule="exact"/>
        <w:ind w:firstLine="560" w:firstLineChars="200"/>
        <w:rPr>
          <w:rFonts w:hint="eastAsia" w:ascii="仿宋_GB2312" w:eastAsia="仿宋_GB2312"/>
          <w:bCs/>
          <w:sz w:val="28"/>
          <w:szCs w:val="28"/>
        </w:rPr>
      </w:pPr>
      <w:r>
        <w:rPr>
          <w:rFonts w:hint="eastAsia" w:ascii="仿宋_GB2312" w:eastAsia="仿宋_GB2312"/>
          <w:bCs/>
          <w:sz w:val="28"/>
          <w:szCs w:val="28"/>
        </w:rPr>
        <w:t>（4）地震灾害</w:t>
      </w:r>
    </w:p>
    <w:p>
      <w:pPr>
        <w:spacing w:line="436" w:lineRule="exact"/>
        <w:ind w:firstLine="560" w:firstLineChars="200"/>
        <w:rPr>
          <w:rFonts w:hint="eastAsia" w:ascii="仿宋_GB2312" w:eastAsia="仿宋_GB2312"/>
          <w:bCs/>
          <w:sz w:val="28"/>
          <w:szCs w:val="28"/>
        </w:rPr>
      </w:pPr>
      <w:r>
        <w:rPr>
          <w:rFonts w:hint="eastAsia" w:ascii="仿宋_GB2312" w:eastAsia="仿宋_GB2312"/>
          <w:bCs/>
          <w:sz w:val="28"/>
          <w:szCs w:val="28"/>
        </w:rPr>
        <w:t>发生特别重大地震灾害，符合下列条件之一的：</w:t>
      </w:r>
    </w:p>
    <w:p>
      <w:pPr>
        <w:spacing w:line="436" w:lineRule="exact"/>
        <w:ind w:firstLine="560" w:firstLineChars="200"/>
        <w:rPr>
          <w:rFonts w:hint="eastAsia" w:ascii="仿宋_GB2312" w:eastAsia="仿宋_GB2312"/>
          <w:bCs/>
          <w:sz w:val="28"/>
          <w:szCs w:val="28"/>
        </w:rPr>
      </w:pPr>
      <w:r>
        <w:rPr>
          <w:rFonts w:hint="eastAsia" w:ascii="仿宋_GB2312" w:hAnsi="宋体" w:eastAsia="仿宋_GB2312" w:cs="宋体"/>
          <w:bCs/>
          <w:sz w:val="28"/>
          <w:szCs w:val="28"/>
        </w:rPr>
        <w:t>①</w:t>
      </w:r>
      <w:r>
        <w:rPr>
          <w:rFonts w:hint="eastAsia" w:ascii="仿宋_GB2312" w:eastAsia="仿宋_GB2312"/>
          <w:bCs/>
          <w:sz w:val="28"/>
          <w:szCs w:val="28"/>
        </w:rPr>
        <w:t>造成300人以上死亡(含失踪)，或直接经济损失占上年全省生产总值1%以上；</w:t>
      </w:r>
    </w:p>
    <w:p>
      <w:pPr>
        <w:spacing w:line="436" w:lineRule="exact"/>
        <w:ind w:firstLine="560" w:firstLineChars="200"/>
        <w:rPr>
          <w:rFonts w:hint="eastAsia" w:ascii="仿宋_GB2312" w:eastAsia="仿宋_GB2312"/>
          <w:bCs/>
          <w:sz w:val="28"/>
          <w:szCs w:val="28"/>
        </w:rPr>
      </w:pPr>
      <w:r>
        <w:rPr>
          <w:rFonts w:hint="eastAsia" w:ascii="仿宋_GB2312" w:hAnsi="宋体" w:eastAsia="仿宋_GB2312" w:cs="宋体"/>
          <w:bCs/>
          <w:sz w:val="28"/>
          <w:szCs w:val="28"/>
        </w:rPr>
        <w:t>②</w:t>
      </w:r>
      <w:r>
        <w:rPr>
          <w:rFonts w:hint="eastAsia" w:ascii="仿宋_GB2312" w:eastAsia="仿宋_GB2312"/>
          <w:bCs/>
          <w:sz w:val="28"/>
          <w:szCs w:val="28"/>
        </w:rPr>
        <w:t>人口较密集地区发生7.0级以上地震，人口密集地区发生6.0以上地震，初判为特别重大地震灾害。</w:t>
      </w:r>
    </w:p>
    <w:p>
      <w:pPr>
        <w:pStyle w:val="3"/>
        <w:spacing w:line="434" w:lineRule="exact"/>
        <w:rPr>
          <w:rFonts w:hint="eastAsia" w:ascii="楷体_GB2312" w:hAnsi="Times New Roman" w:eastAsia="楷体_GB2312"/>
          <w:sz w:val="28"/>
        </w:rPr>
      </w:pPr>
      <w:r>
        <w:rPr>
          <w:rFonts w:hint="eastAsia" w:ascii="楷体_GB2312" w:hAnsi="Times New Roman" w:eastAsia="楷体_GB2312"/>
          <w:sz w:val="28"/>
        </w:rPr>
        <w:t>4.2  事故灾难</w:t>
      </w:r>
    </w:p>
    <w:p>
      <w:pPr>
        <w:spacing w:line="436" w:lineRule="exact"/>
        <w:ind w:firstLine="560" w:firstLineChars="200"/>
        <w:rPr>
          <w:rFonts w:hint="eastAsia" w:ascii="仿宋_GB2312" w:eastAsia="仿宋_GB2312"/>
          <w:bCs/>
          <w:sz w:val="28"/>
          <w:szCs w:val="28"/>
        </w:rPr>
      </w:pPr>
      <w:r>
        <w:rPr>
          <w:rFonts w:hint="eastAsia" w:ascii="仿宋_GB2312" w:eastAsia="仿宋_GB2312"/>
          <w:bCs/>
          <w:sz w:val="28"/>
          <w:szCs w:val="28"/>
        </w:rPr>
        <w:t>（1）生产安全事故</w:t>
      </w:r>
    </w:p>
    <w:p>
      <w:pPr>
        <w:spacing w:line="436" w:lineRule="exact"/>
        <w:ind w:firstLine="560" w:firstLineChars="200"/>
        <w:rPr>
          <w:rFonts w:hint="eastAsia" w:ascii="仿宋_GB2312" w:eastAsia="仿宋_GB2312"/>
          <w:bCs/>
          <w:sz w:val="28"/>
          <w:szCs w:val="28"/>
        </w:rPr>
      </w:pPr>
      <w:r>
        <w:rPr>
          <w:rFonts w:hint="eastAsia" w:ascii="仿宋_GB2312" w:eastAsia="仿宋_GB2312"/>
          <w:bCs/>
          <w:sz w:val="28"/>
          <w:szCs w:val="28"/>
        </w:rPr>
        <w:t>发生特别重大事故，造成30人以上死亡或100人以上重伤（包括急性工业中毒），或1亿元以上直接经济损失。</w:t>
      </w:r>
    </w:p>
    <w:p>
      <w:pPr>
        <w:spacing w:line="436" w:lineRule="exact"/>
        <w:ind w:firstLine="560" w:firstLineChars="200"/>
        <w:rPr>
          <w:rFonts w:hint="eastAsia" w:ascii="仿宋_GB2312" w:eastAsia="仿宋_GB2312"/>
          <w:bCs/>
          <w:sz w:val="28"/>
          <w:szCs w:val="28"/>
        </w:rPr>
      </w:pPr>
      <w:r>
        <w:rPr>
          <w:rFonts w:hint="eastAsia" w:ascii="仿宋_GB2312" w:eastAsia="仿宋_GB2312"/>
          <w:bCs/>
          <w:sz w:val="28"/>
          <w:szCs w:val="28"/>
        </w:rPr>
        <w:t>（2）火灾事故</w:t>
      </w:r>
    </w:p>
    <w:p>
      <w:pPr>
        <w:spacing w:line="436" w:lineRule="exact"/>
        <w:ind w:firstLine="560" w:firstLineChars="200"/>
        <w:rPr>
          <w:rFonts w:hint="eastAsia" w:ascii="仿宋_GB2312" w:eastAsia="仿宋_GB2312"/>
          <w:bCs/>
          <w:sz w:val="28"/>
          <w:szCs w:val="28"/>
        </w:rPr>
      </w:pPr>
      <w:r>
        <w:rPr>
          <w:rFonts w:hint="eastAsia" w:ascii="仿宋_GB2312" w:eastAsia="仿宋_GB2312"/>
          <w:bCs/>
          <w:sz w:val="28"/>
          <w:szCs w:val="28"/>
        </w:rPr>
        <w:t>发生特别重大事故，造成30人以上死亡或100人以上重伤（包括急性工业中毒），或1亿元以上直接经济损失。</w:t>
      </w:r>
    </w:p>
    <w:p>
      <w:pPr>
        <w:spacing w:line="436" w:lineRule="exact"/>
        <w:ind w:firstLine="560" w:firstLineChars="200"/>
        <w:rPr>
          <w:rFonts w:hint="eastAsia" w:ascii="仿宋_GB2312" w:eastAsia="仿宋_GB2312"/>
          <w:bCs/>
          <w:sz w:val="28"/>
          <w:szCs w:val="28"/>
        </w:rPr>
      </w:pPr>
      <w:r>
        <w:rPr>
          <w:rFonts w:hint="eastAsia" w:ascii="仿宋_GB2312" w:eastAsia="仿宋_GB2312"/>
          <w:bCs/>
          <w:sz w:val="28"/>
          <w:szCs w:val="28"/>
        </w:rPr>
        <w:t>（3）森林火灾</w:t>
      </w:r>
    </w:p>
    <w:p>
      <w:pPr>
        <w:spacing w:line="436" w:lineRule="exact"/>
        <w:ind w:firstLine="560" w:firstLineChars="200"/>
        <w:rPr>
          <w:rFonts w:hint="eastAsia" w:ascii="仿宋_GB2312" w:eastAsia="仿宋_GB2312"/>
          <w:bCs/>
          <w:sz w:val="28"/>
          <w:szCs w:val="28"/>
        </w:rPr>
      </w:pPr>
      <w:r>
        <w:rPr>
          <w:rFonts w:hint="eastAsia" w:ascii="仿宋_GB2312" w:eastAsia="仿宋_GB2312"/>
          <w:bCs/>
          <w:sz w:val="28"/>
          <w:szCs w:val="28"/>
        </w:rPr>
        <w:t>初判发生特别重大森林火灾，受害森林面积在1000公顷以上，或死亡30人以上，或重伤100人以上。</w:t>
      </w:r>
    </w:p>
    <w:p>
      <w:pPr>
        <w:pStyle w:val="3"/>
        <w:spacing w:line="434" w:lineRule="exact"/>
        <w:rPr>
          <w:rFonts w:hint="eastAsia" w:ascii="楷体_GB2312" w:hAnsi="Times New Roman" w:eastAsia="楷体_GB2312"/>
          <w:sz w:val="28"/>
        </w:rPr>
      </w:pPr>
      <w:r>
        <w:rPr>
          <w:rFonts w:hint="eastAsia" w:ascii="楷体_GB2312" w:hAnsi="Times New Roman" w:eastAsia="楷体_GB2312"/>
          <w:sz w:val="28"/>
        </w:rPr>
        <w:t>4.3  公共卫生事件</w:t>
      </w:r>
    </w:p>
    <w:p>
      <w:pPr>
        <w:spacing w:line="436" w:lineRule="exact"/>
        <w:ind w:firstLine="560" w:firstLineChars="200"/>
        <w:rPr>
          <w:rFonts w:hint="eastAsia" w:ascii="仿宋_GB2312" w:eastAsia="仿宋_GB2312"/>
          <w:sz w:val="28"/>
          <w:szCs w:val="28"/>
        </w:rPr>
      </w:pPr>
      <w:r>
        <w:rPr>
          <w:rFonts w:hint="eastAsia" w:ascii="仿宋_GB2312" w:eastAsia="仿宋_GB2312"/>
          <w:sz w:val="28"/>
          <w:szCs w:val="28"/>
        </w:rPr>
        <w:t>符合下列条件之一的：</w:t>
      </w:r>
    </w:p>
    <w:p>
      <w:pPr>
        <w:spacing w:line="436" w:lineRule="exact"/>
        <w:ind w:firstLine="560" w:firstLineChars="200"/>
        <w:rPr>
          <w:rFonts w:hint="eastAsia" w:ascii="仿宋_GB2312" w:eastAsia="仿宋_GB2312"/>
          <w:sz w:val="28"/>
          <w:szCs w:val="28"/>
        </w:rPr>
      </w:pPr>
      <w:r>
        <w:rPr>
          <w:rFonts w:hint="eastAsia" w:ascii="仿宋_GB2312" w:hAnsi="宋体" w:eastAsia="仿宋_GB2312" w:cs="宋体"/>
          <w:sz w:val="28"/>
          <w:szCs w:val="28"/>
        </w:rPr>
        <w:t>①</w:t>
      </w:r>
      <w:r>
        <w:rPr>
          <w:rFonts w:hint="eastAsia" w:ascii="仿宋_GB2312" w:eastAsia="仿宋_GB2312"/>
          <w:sz w:val="28"/>
          <w:szCs w:val="28"/>
        </w:rPr>
        <w:t>肺鼠疫、肺炭疽在各乡镇（街道）发生并有扩散趋势，或肺鼠疫、肺炭疽疫情波及2个以上县（区），并有进一步扩散趋势；</w:t>
      </w:r>
    </w:p>
    <w:p>
      <w:pPr>
        <w:spacing w:line="436" w:lineRule="exact"/>
        <w:ind w:firstLine="560" w:firstLineChars="200"/>
        <w:rPr>
          <w:rFonts w:hint="eastAsia" w:ascii="仿宋_GB2312" w:eastAsia="仿宋_GB2312"/>
          <w:sz w:val="28"/>
          <w:szCs w:val="28"/>
        </w:rPr>
      </w:pPr>
      <w:r>
        <w:rPr>
          <w:rFonts w:hint="eastAsia" w:ascii="仿宋_GB2312" w:hAnsi="宋体" w:eastAsia="仿宋_GB2312" w:cs="宋体"/>
          <w:sz w:val="28"/>
          <w:szCs w:val="28"/>
        </w:rPr>
        <w:t>②</w:t>
      </w:r>
      <w:r>
        <w:rPr>
          <w:rFonts w:hint="eastAsia" w:ascii="仿宋_GB2312" w:eastAsia="仿宋_GB2312"/>
          <w:sz w:val="28"/>
          <w:szCs w:val="28"/>
        </w:rPr>
        <w:t>发生传染性非典型肺炎、人感染高致病性禽流感病例，并有扩散趋势；</w:t>
      </w:r>
    </w:p>
    <w:p>
      <w:pPr>
        <w:spacing w:line="436" w:lineRule="exact"/>
        <w:ind w:firstLine="560" w:firstLineChars="200"/>
        <w:rPr>
          <w:rFonts w:hint="eastAsia" w:ascii="仿宋_GB2312" w:eastAsia="仿宋_GB2312"/>
          <w:sz w:val="28"/>
          <w:szCs w:val="28"/>
        </w:rPr>
      </w:pPr>
      <w:r>
        <w:rPr>
          <w:rFonts w:hint="eastAsia" w:ascii="仿宋_GB2312" w:hAnsi="宋体" w:eastAsia="仿宋_GB2312" w:cs="宋体"/>
          <w:sz w:val="28"/>
          <w:szCs w:val="28"/>
        </w:rPr>
        <w:t>③</w:t>
      </w:r>
      <w:r>
        <w:rPr>
          <w:rFonts w:hint="eastAsia" w:ascii="仿宋_GB2312" w:eastAsia="仿宋_GB2312"/>
          <w:sz w:val="28"/>
          <w:szCs w:val="28"/>
        </w:rPr>
        <w:t>涉及多个县（区）的群体性不明原因疾病，并有扩散趋势；</w:t>
      </w:r>
    </w:p>
    <w:p>
      <w:pPr>
        <w:spacing w:line="436" w:lineRule="exact"/>
        <w:ind w:firstLine="560" w:firstLineChars="200"/>
        <w:rPr>
          <w:rFonts w:hint="eastAsia" w:ascii="仿宋_GB2312" w:eastAsia="仿宋_GB2312"/>
          <w:sz w:val="28"/>
          <w:szCs w:val="28"/>
        </w:rPr>
      </w:pPr>
      <w:r>
        <w:rPr>
          <w:rFonts w:hint="eastAsia" w:ascii="仿宋_GB2312" w:hAnsi="宋体" w:eastAsia="仿宋_GB2312" w:cs="宋体"/>
          <w:sz w:val="28"/>
          <w:szCs w:val="28"/>
        </w:rPr>
        <w:t>④</w:t>
      </w:r>
      <w:r>
        <w:rPr>
          <w:rFonts w:hint="eastAsia" w:ascii="仿宋_GB2312" w:eastAsia="仿宋_GB2312"/>
          <w:sz w:val="28"/>
          <w:szCs w:val="28"/>
        </w:rPr>
        <w:t>发生新传染病或我国尚未发现的传染病发生或传入，并有扩散趋势，或发现我国已消灭的传染病重新流行；</w:t>
      </w:r>
    </w:p>
    <w:p>
      <w:pPr>
        <w:spacing w:line="436" w:lineRule="exact"/>
        <w:ind w:firstLine="560" w:firstLineChars="200"/>
        <w:rPr>
          <w:rFonts w:hint="eastAsia" w:ascii="仿宋_GB2312" w:eastAsia="仿宋_GB2312"/>
          <w:bCs/>
          <w:sz w:val="28"/>
          <w:szCs w:val="28"/>
        </w:rPr>
      </w:pPr>
      <w:r>
        <w:rPr>
          <w:rFonts w:hint="eastAsia" w:ascii="仿宋_GB2312" w:hAnsi="宋体" w:eastAsia="仿宋_GB2312" w:cs="宋体"/>
          <w:bCs/>
          <w:sz w:val="28"/>
          <w:szCs w:val="28"/>
        </w:rPr>
        <w:t>⑤</w:t>
      </w:r>
      <w:r>
        <w:rPr>
          <w:rFonts w:hint="eastAsia" w:ascii="仿宋_GB2312" w:eastAsia="仿宋_GB2312"/>
          <w:bCs/>
          <w:sz w:val="28"/>
          <w:szCs w:val="28"/>
        </w:rPr>
        <w:t>发生烈性病菌株、毒株、致病因子等丢失事件；</w:t>
      </w:r>
    </w:p>
    <w:p>
      <w:pPr>
        <w:spacing w:line="436" w:lineRule="exact"/>
        <w:ind w:firstLine="560" w:firstLineChars="200"/>
        <w:rPr>
          <w:rFonts w:hint="eastAsia" w:ascii="仿宋_GB2312" w:eastAsia="仿宋_GB2312"/>
          <w:sz w:val="28"/>
          <w:szCs w:val="28"/>
        </w:rPr>
      </w:pPr>
      <w:r>
        <w:rPr>
          <w:rFonts w:hint="eastAsia" w:ascii="仿宋_GB2312" w:hAnsi="宋体" w:eastAsia="仿宋_GB2312" w:cs="宋体"/>
          <w:sz w:val="28"/>
          <w:szCs w:val="28"/>
        </w:rPr>
        <w:t>⑥</w:t>
      </w:r>
      <w:r>
        <w:rPr>
          <w:rFonts w:hint="eastAsia" w:ascii="仿宋_GB2312" w:eastAsia="仿宋_GB2312"/>
          <w:sz w:val="28"/>
          <w:szCs w:val="28"/>
        </w:rPr>
        <w:t>周边以及与我国通航的国家和地区发生特大传染病疫情，并出现输入性病例，严重危及我国公共卫生安全的事件；</w:t>
      </w:r>
    </w:p>
    <w:p>
      <w:pPr>
        <w:spacing w:line="436" w:lineRule="exact"/>
        <w:ind w:firstLine="560" w:firstLineChars="200"/>
        <w:rPr>
          <w:rFonts w:hint="eastAsia" w:ascii="仿宋_GB2312" w:eastAsia="仿宋_GB2312"/>
          <w:sz w:val="28"/>
          <w:szCs w:val="28"/>
        </w:rPr>
      </w:pPr>
      <w:r>
        <w:rPr>
          <w:rFonts w:hint="eastAsia" w:ascii="仿宋_GB2312" w:hAnsi="宋体" w:eastAsia="仿宋_GB2312" w:cs="宋体"/>
          <w:sz w:val="28"/>
          <w:szCs w:val="28"/>
        </w:rPr>
        <w:t>⑦</w:t>
      </w:r>
      <w:r>
        <w:rPr>
          <w:rFonts w:hint="eastAsia" w:ascii="仿宋_GB2312" w:eastAsia="仿宋_GB2312"/>
          <w:sz w:val="28"/>
          <w:szCs w:val="28"/>
        </w:rPr>
        <w:t>国务院卫生行政部门认定的其他特别重大突发公共卫生事件。</w:t>
      </w:r>
    </w:p>
    <w:p>
      <w:pPr>
        <w:pStyle w:val="3"/>
        <w:spacing w:line="434" w:lineRule="exact"/>
        <w:rPr>
          <w:rFonts w:hint="eastAsia" w:ascii="楷体_GB2312" w:hAnsi="Times New Roman" w:eastAsia="楷体_GB2312"/>
          <w:sz w:val="28"/>
        </w:rPr>
      </w:pPr>
      <w:r>
        <w:rPr>
          <w:rFonts w:hint="eastAsia" w:ascii="楷体_GB2312" w:hAnsi="Times New Roman" w:eastAsia="楷体_GB2312"/>
          <w:sz w:val="28"/>
        </w:rPr>
        <w:t>4.4  社会安全事件（只限群体性事件）</w:t>
      </w:r>
    </w:p>
    <w:p>
      <w:pPr>
        <w:spacing w:line="436" w:lineRule="exact"/>
        <w:ind w:firstLine="560" w:firstLineChars="200"/>
        <w:rPr>
          <w:rFonts w:hint="eastAsia" w:ascii="仿宋_GB2312" w:eastAsia="仿宋_GB2312"/>
          <w:sz w:val="28"/>
          <w:szCs w:val="28"/>
        </w:rPr>
      </w:pPr>
      <w:r>
        <w:rPr>
          <w:rFonts w:hint="eastAsia" w:ascii="仿宋_GB2312" w:hAnsi="宋体" w:eastAsia="仿宋_GB2312" w:cs="宋体"/>
          <w:sz w:val="28"/>
          <w:szCs w:val="28"/>
        </w:rPr>
        <w:t>①</w:t>
      </w:r>
      <w:r>
        <w:rPr>
          <w:rFonts w:hint="eastAsia" w:ascii="仿宋_GB2312" w:eastAsia="仿宋_GB2312"/>
          <w:sz w:val="28"/>
          <w:szCs w:val="28"/>
        </w:rPr>
        <w:t>参与人数 3000人以上，冲击、围攻县级以上党政军机关和要害部门；</w:t>
      </w:r>
    </w:p>
    <w:p>
      <w:pPr>
        <w:spacing w:line="436" w:lineRule="exact"/>
        <w:ind w:firstLine="560" w:firstLineChars="200"/>
        <w:rPr>
          <w:rFonts w:hint="eastAsia" w:ascii="仿宋_GB2312" w:eastAsia="仿宋_GB2312"/>
          <w:bCs/>
          <w:sz w:val="28"/>
          <w:szCs w:val="28"/>
        </w:rPr>
      </w:pPr>
      <w:r>
        <w:rPr>
          <w:rFonts w:hint="eastAsia" w:ascii="仿宋_GB2312" w:hAnsi="宋体" w:eastAsia="仿宋_GB2312" w:cs="宋体"/>
          <w:bCs/>
          <w:sz w:val="28"/>
          <w:szCs w:val="28"/>
        </w:rPr>
        <w:t>②</w:t>
      </w:r>
      <w:r>
        <w:rPr>
          <w:rFonts w:hint="eastAsia" w:ascii="仿宋_GB2312" w:eastAsia="仿宋_GB2312"/>
          <w:bCs/>
          <w:sz w:val="28"/>
          <w:szCs w:val="28"/>
        </w:rPr>
        <w:t>打、砸、抢、烧乡镇级以上党政军机关的事件；</w:t>
      </w:r>
    </w:p>
    <w:p>
      <w:pPr>
        <w:spacing w:line="436" w:lineRule="exact"/>
        <w:ind w:firstLine="560" w:firstLineChars="200"/>
        <w:rPr>
          <w:rFonts w:hint="eastAsia" w:ascii="仿宋_GB2312" w:eastAsia="仿宋_GB2312"/>
          <w:sz w:val="28"/>
          <w:szCs w:val="28"/>
        </w:rPr>
      </w:pPr>
      <w:r>
        <w:rPr>
          <w:rFonts w:hint="eastAsia" w:ascii="仿宋_GB2312" w:hAnsi="宋体" w:eastAsia="仿宋_GB2312" w:cs="宋体"/>
          <w:sz w:val="28"/>
          <w:szCs w:val="28"/>
        </w:rPr>
        <w:t>③</w:t>
      </w:r>
      <w:r>
        <w:rPr>
          <w:rFonts w:hint="eastAsia" w:ascii="仿宋_GB2312" w:eastAsia="仿宋_GB2312"/>
          <w:sz w:val="28"/>
          <w:szCs w:val="28"/>
        </w:rPr>
        <w:t>阻断铁路干线、国道、省道、高速公路和重要交通枢纽、城市交通8小时以上，或阻挠、妨碍国家重点建设工程施工、造成24小时以上停工；</w:t>
      </w:r>
    </w:p>
    <w:p>
      <w:pPr>
        <w:spacing w:line="436" w:lineRule="exact"/>
        <w:ind w:firstLine="560" w:firstLineChars="200"/>
        <w:rPr>
          <w:rFonts w:hint="eastAsia" w:ascii="仿宋_GB2312" w:eastAsia="仿宋_GB2312"/>
          <w:sz w:val="28"/>
          <w:szCs w:val="28"/>
        </w:rPr>
      </w:pPr>
      <w:r>
        <w:rPr>
          <w:rFonts w:hint="eastAsia" w:ascii="仿宋_GB2312" w:hAnsi="宋体" w:eastAsia="仿宋_GB2312" w:cs="宋体"/>
          <w:sz w:val="28"/>
          <w:szCs w:val="28"/>
        </w:rPr>
        <w:t>④</w:t>
      </w:r>
      <w:r>
        <w:rPr>
          <w:rFonts w:hint="eastAsia" w:ascii="仿宋_GB2312" w:eastAsia="仿宋_GB2312"/>
          <w:sz w:val="28"/>
          <w:szCs w:val="28"/>
        </w:rPr>
        <w:t>阻挠、妨碍省重点建设工程施工、造成72小时以上停工的事件；</w:t>
      </w:r>
    </w:p>
    <w:p>
      <w:pPr>
        <w:spacing w:line="436" w:lineRule="exact"/>
        <w:ind w:firstLine="560" w:firstLineChars="200"/>
        <w:rPr>
          <w:rFonts w:hint="eastAsia" w:ascii="仿宋_GB2312" w:eastAsia="仿宋_GB2312"/>
          <w:bCs/>
          <w:sz w:val="28"/>
          <w:szCs w:val="28"/>
        </w:rPr>
      </w:pPr>
      <w:r>
        <w:rPr>
          <w:rFonts w:hint="eastAsia" w:ascii="仿宋_GB2312" w:hAnsi="宋体" w:eastAsia="仿宋_GB2312" w:cs="宋体"/>
          <w:bCs/>
          <w:sz w:val="28"/>
          <w:szCs w:val="28"/>
        </w:rPr>
        <w:t>⑤</w:t>
      </w:r>
      <w:r>
        <w:rPr>
          <w:rFonts w:hint="eastAsia" w:ascii="仿宋_GB2312" w:eastAsia="仿宋_GB2312"/>
          <w:bCs/>
          <w:sz w:val="28"/>
          <w:szCs w:val="28"/>
        </w:rPr>
        <w:t>造成10人以上死亡或30人以上受伤；</w:t>
      </w:r>
    </w:p>
    <w:p>
      <w:pPr>
        <w:spacing w:line="436" w:lineRule="exact"/>
        <w:ind w:firstLine="560" w:firstLineChars="200"/>
        <w:rPr>
          <w:rFonts w:hint="eastAsia" w:ascii="仿宋_GB2312" w:eastAsia="仿宋_GB2312"/>
          <w:sz w:val="28"/>
          <w:szCs w:val="28"/>
        </w:rPr>
      </w:pPr>
      <w:r>
        <w:rPr>
          <w:rFonts w:hint="eastAsia" w:ascii="仿宋_GB2312" w:hAnsi="宋体" w:eastAsia="仿宋_GB2312" w:cs="宋体"/>
          <w:sz w:val="28"/>
          <w:szCs w:val="28"/>
        </w:rPr>
        <w:t>⑥</w:t>
      </w:r>
      <w:r>
        <w:rPr>
          <w:rFonts w:hint="eastAsia" w:ascii="仿宋_GB2312" w:eastAsia="仿宋_GB2312"/>
          <w:sz w:val="28"/>
          <w:szCs w:val="28"/>
        </w:rPr>
        <w:t>高校内人群聚集失控，并未经批准走出校门进行大规模游行、集会、绝食、静坐、请愿等，引发跨地区连锁反应，严重影响社会稳定的事件；</w:t>
      </w:r>
    </w:p>
    <w:p>
      <w:pPr>
        <w:spacing w:line="436" w:lineRule="exact"/>
        <w:ind w:firstLine="560" w:firstLineChars="200"/>
        <w:rPr>
          <w:rFonts w:hint="eastAsia" w:ascii="仿宋_GB2312" w:eastAsia="仿宋_GB2312"/>
          <w:sz w:val="28"/>
          <w:szCs w:val="28"/>
        </w:rPr>
      </w:pPr>
      <w:r>
        <w:rPr>
          <w:rFonts w:hint="eastAsia" w:ascii="仿宋_GB2312" w:hAnsi="宋体" w:eastAsia="仿宋_GB2312" w:cs="宋体"/>
          <w:sz w:val="28"/>
          <w:szCs w:val="28"/>
        </w:rPr>
        <w:t>⑦</w:t>
      </w:r>
      <w:r>
        <w:rPr>
          <w:rFonts w:hint="eastAsia" w:ascii="仿宋_GB2312" w:eastAsia="仿宋_GB2312"/>
          <w:sz w:val="28"/>
          <w:szCs w:val="28"/>
        </w:rPr>
        <w:t>参与人数500人以上，或造成重大人员伤亡的群体性械斗、冲突事件。</w:t>
      </w:r>
    </w:p>
    <w:p>
      <w:pPr>
        <w:spacing w:line="436" w:lineRule="exact"/>
        <w:ind w:firstLine="560" w:firstLineChars="200"/>
        <w:rPr>
          <w:rFonts w:hint="eastAsia" w:ascii="黑体" w:eastAsia="黑体"/>
          <w:sz w:val="28"/>
          <w:szCs w:val="28"/>
        </w:rPr>
      </w:pPr>
      <w:r>
        <w:rPr>
          <w:rFonts w:hint="eastAsia" w:ascii="黑体" w:eastAsia="黑体"/>
          <w:sz w:val="28"/>
          <w:szCs w:val="28"/>
        </w:rPr>
        <w:t>注：</w:t>
      </w:r>
    </w:p>
    <w:p>
      <w:pPr>
        <w:spacing w:line="436" w:lineRule="exact"/>
        <w:ind w:firstLine="560" w:firstLineChars="200"/>
        <w:rPr>
          <w:rFonts w:hint="eastAsia" w:ascii="仿宋_GB2312" w:eastAsia="仿宋_GB2312"/>
          <w:bCs/>
          <w:sz w:val="28"/>
          <w:szCs w:val="28"/>
        </w:rPr>
      </w:pPr>
      <w:r>
        <w:rPr>
          <w:rFonts w:hint="eastAsia" w:ascii="仿宋_GB2312" w:eastAsia="仿宋_GB2312"/>
          <w:bCs/>
          <w:sz w:val="28"/>
          <w:szCs w:val="28"/>
        </w:rPr>
        <w:t>（1）本标准所称“以上”包括本数，所称“以下”不包括本数。</w:t>
      </w:r>
    </w:p>
    <w:p>
      <w:pPr>
        <w:spacing w:line="436" w:lineRule="exact"/>
        <w:ind w:firstLine="560" w:firstLineChars="200"/>
        <w:rPr>
          <w:rFonts w:hint="eastAsia" w:ascii="仿宋_GB2312" w:eastAsia="仿宋_GB2312"/>
          <w:bCs/>
          <w:sz w:val="28"/>
          <w:szCs w:val="28"/>
        </w:rPr>
      </w:pPr>
      <w:r>
        <w:rPr>
          <w:rFonts w:hint="eastAsia" w:ascii="仿宋_GB2312" w:eastAsia="仿宋_GB2312"/>
          <w:bCs/>
          <w:sz w:val="28"/>
          <w:szCs w:val="28"/>
        </w:rPr>
        <w:t>（2）法律、法规或规范性文件调整事故灾难、自然灾害等级认定标准时，本标准相应调整。</w:t>
      </w:r>
    </w:p>
    <w:p>
      <w:pPr>
        <w:spacing w:line="436" w:lineRule="exact"/>
        <w:ind w:firstLine="560" w:firstLineChars="200"/>
        <w:rPr>
          <w:rFonts w:hint="eastAsia" w:ascii="仿宋_GB2312" w:eastAsia="仿宋_GB2312"/>
          <w:bCs/>
          <w:sz w:val="28"/>
          <w:szCs w:val="28"/>
        </w:rPr>
      </w:pPr>
      <w:r>
        <w:rPr>
          <w:rFonts w:hint="eastAsia" w:ascii="仿宋_GB2312" w:eastAsia="仿宋_GB2312"/>
          <w:bCs/>
          <w:sz w:val="28"/>
          <w:szCs w:val="28"/>
        </w:rPr>
        <w:t>（3）自然灾害和事故灾难的分级标准见《河南省事故灾难和自然灾害分级响应办法（试行）》。（河南省人民政府应急救援总指挥部办公室文件）（豫应总指办〔2019〕4号）。</w:t>
      </w:r>
    </w:p>
    <w:p>
      <w:pPr>
        <w:spacing w:line="436" w:lineRule="exact"/>
        <w:ind w:firstLine="560" w:firstLineChars="200"/>
        <w:rPr>
          <w:rFonts w:hint="eastAsia" w:ascii="仿宋_GB2312" w:eastAsia="仿宋_GB2312"/>
          <w:bCs/>
          <w:sz w:val="28"/>
          <w:szCs w:val="28"/>
        </w:rPr>
      </w:pPr>
      <w:r>
        <w:rPr>
          <w:rFonts w:hint="eastAsia" w:ascii="仿宋_GB2312" w:eastAsia="仿宋_GB2312"/>
          <w:bCs/>
          <w:sz w:val="28"/>
          <w:szCs w:val="28"/>
        </w:rPr>
        <w:t>（4）公共卫生事件分类标准见“中国疾病预防控制中心”之“突发公共卫生事件分类标准” 。</w:t>
      </w:r>
    </w:p>
    <w:p>
      <w:pPr>
        <w:spacing w:line="360" w:lineRule="auto"/>
        <w:rPr>
          <w:rFonts w:hint="eastAsia" w:ascii="黑体" w:eastAsia="黑体"/>
          <w:sz w:val="32"/>
          <w:szCs w:val="32"/>
        </w:rPr>
      </w:pPr>
      <w:r>
        <w:rPr>
          <w:sz w:val="32"/>
          <w:szCs w:val="32"/>
        </w:rPr>
        <w:br w:type="page"/>
      </w:r>
      <w:r>
        <w:rPr>
          <w:rFonts w:hint="eastAsia" w:ascii="黑体" w:eastAsia="黑体"/>
          <w:sz w:val="32"/>
          <w:szCs w:val="32"/>
        </w:rPr>
        <w:t>附件3</w:t>
      </w:r>
    </w:p>
    <w:p>
      <w:pPr>
        <w:overflowPunct w:val="0"/>
        <w:spacing w:line="700" w:lineRule="exact"/>
        <w:jc w:val="center"/>
        <w:rPr>
          <w:rFonts w:hint="eastAsia" w:ascii="方正小标宋简体" w:eastAsia="方正小标宋简体"/>
          <w:sz w:val="44"/>
          <w:szCs w:val="44"/>
        </w:rPr>
      </w:pPr>
      <w:r>
        <w:rPr>
          <w:rFonts w:hint="eastAsia" w:ascii="方正小标宋简体" w:eastAsia="方正小标宋简体"/>
          <w:sz w:val="44"/>
          <w:szCs w:val="44"/>
        </w:rPr>
        <w:t>突发事件专项应急预案类别、牵头部门和</w:t>
      </w:r>
    </w:p>
    <w:p>
      <w:pPr>
        <w:overflowPunct w:val="0"/>
        <w:spacing w:after="317" w:afterLines="100" w:line="700" w:lineRule="exact"/>
        <w:jc w:val="center"/>
        <w:rPr>
          <w:rFonts w:hint="eastAsia" w:ascii="方正小标宋简体" w:eastAsia="方正小标宋简体"/>
          <w:sz w:val="44"/>
          <w:szCs w:val="44"/>
        </w:rPr>
      </w:pPr>
      <w:r>
        <w:rPr>
          <w:rFonts w:hint="eastAsia" w:ascii="方正小标宋简体" w:eastAsia="方正小标宋简体"/>
          <w:sz w:val="44"/>
          <w:szCs w:val="44"/>
        </w:rPr>
        <w:t>专项指挥机构</w:t>
      </w:r>
    </w:p>
    <w:tbl>
      <w:tblPr>
        <w:tblStyle w:val="9"/>
        <w:tblW w:w="9547" w:type="dxa"/>
        <w:jc w:val="center"/>
        <w:tblLayout w:type="fixed"/>
        <w:tblCellMar>
          <w:top w:w="0" w:type="dxa"/>
          <w:left w:w="0" w:type="dxa"/>
          <w:bottom w:w="0" w:type="dxa"/>
          <w:right w:w="0" w:type="dxa"/>
        </w:tblCellMar>
      </w:tblPr>
      <w:tblGrid>
        <w:gridCol w:w="806"/>
        <w:gridCol w:w="3003"/>
        <w:gridCol w:w="2645"/>
        <w:gridCol w:w="3093"/>
      </w:tblGrid>
      <w:tr>
        <w:tblPrEx>
          <w:tblCellMar>
            <w:top w:w="0" w:type="dxa"/>
            <w:left w:w="0" w:type="dxa"/>
            <w:bottom w:w="0" w:type="dxa"/>
            <w:right w:w="0" w:type="dxa"/>
          </w:tblCellMar>
        </w:tblPrEx>
        <w:trPr>
          <w:trHeight w:val="626" w:hRule="atLeast"/>
          <w:jc w:val="center"/>
        </w:trPr>
        <w:tc>
          <w:tcPr>
            <w:tcW w:w="9547" w:type="dxa"/>
            <w:gridSpan w:val="4"/>
            <w:tcBorders>
              <w:bottom w:val="single" w:color="auto" w:sz="4" w:space="0"/>
            </w:tcBorders>
            <w:noWrap w:val="0"/>
            <w:tcMar>
              <w:top w:w="15" w:type="dxa"/>
              <w:left w:w="15" w:type="dxa"/>
              <w:right w:w="15" w:type="dxa"/>
            </w:tcMar>
            <w:vAlign w:val="center"/>
          </w:tcPr>
          <w:p>
            <w:pPr>
              <w:widowControl/>
              <w:spacing w:line="400" w:lineRule="exact"/>
              <w:textAlignment w:val="center"/>
              <w:rPr>
                <w:rFonts w:hint="eastAsia" w:ascii="楷体_GB2312" w:eastAsia="楷体_GB2312"/>
                <w:b/>
                <w:kern w:val="0"/>
                <w:sz w:val="28"/>
                <w:szCs w:val="28"/>
              </w:rPr>
            </w:pPr>
            <w:r>
              <w:rPr>
                <w:rFonts w:hint="eastAsia" w:ascii="楷体_GB2312" w:eastAsia="楷体_GB2312"/>
                <w:kern w:val="0"/>
                <w:sz w:val="28"/>
                <w:szCs w:val="28"/>
              </w:rPr>
              <w:t>（1）自然灾害类专项应急预案</w:t>
            </w:r>
          </w:p>
        </w:tc>
      </w:tr>
      <w:tr>
        <w:tblPrEx>
          <w:tblCellMar>
            <w:top w:w="0" w:type="dxa"/>
            <w:left w:w="0" w:type="dxa"/>
            <w:bottom w:w="0" w:type="dxa"/>
            <w:right w:w="0" w:type="dxa"/>
          </w:tblCellMar>
        </w:tblPrEx>
        <w:trPr>
          <w:trHeight w:val="600" w:hRule="atLeast"/>
          <w:jc w:val="center"/>
        </w:trPr>
        <w:tc>
          <w:tcPr>
            <w:tcW w:w="806"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黑体" w:eastAsia="黑体"/>
                <w:kern w:val="0"/>
                <w:sz w:val="28"/>
                <w:szCs w:val="28"/>
              </w:rPr>
            </w:pPr>
            <w:r>
              <w:rPr>
                <w:rFonts w:hint="eastAsia" w:ascii="黑体" w:eastAsia="黑体"/>
                <w:kern w:val="0"/>
                <w:sz w:val="28"/>
                <w:szCs w:val="28"/>
              </w:rPr>
              <w:t>序号</w:t>
            </w:r>
          </w:p>
        </w:tc>
        <w:tc>
          <w:tcPr>
            <w:tcW w:w="300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黑体" w:eastAsia="黑体"/>
                <w:kern w:val="0"/>
                <w:sz w:val="28"/>
                <w:szCs w:val="28"/>
              </w:rPr>
            </w:pPr>
            <w:r>
              <w:rPr>
                <w:rFonts w:hint="eastAsia" w:ascii="黑体" w:eastAsia="黑体"/>
                <w:kern w:val="0"/>
                <w:sz w:val="28"/>
                <w:szCs w:val="28"/>
              </w:rPr>
              <w:t>预案类别</w:t>
            </w:r>
          </w:p>
        </w:tc>
        <w:tc>
          <w:tcPr>
            <w:tcW w:w="264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黑体" w:eastAsia="黑体"/>
                <w:kern w:val="0"/>
                <w:sz w:val="28"/>
                <w:szCs w:val="28"/>
              </w:rPr>
            </w:pPr>
            <w:r>
              <w:rPr>
                <w:rFonts w:hint="eastAsia" w:ascii="黑体" w:eastAsia="黑体"/>
                <w:kern w:val="0"/>
                <w:sz w:val="28"/>
                <w:szCs w:val="28"/>
              </w:rPr>
              <w:t>牵头部门</w:t>
            </w:r>
          </w:p>
        </w:tc>
        <w:tc>
          <w:tcPr>
            <w:tcW w:w="309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黑体" w:eastAsia="黑体"/>
                <w:kern w:val="0"/>
                <w:sz w:val="28"/>
                <w:szCs w:val="28"/>
              </w:rPr>
            </w:pPr>
            <w:r>
              <w:rPr>
                <w:rFonts w:hint="eastAsia" w:ascii="黑体" w:eastAsia="黑体"/>
                <w:kern w:val="0"/>
                <w:sz w:val="28"/>
                <w:szCs w:val="28"/>
              </w:rPr>
              <w:t>专项指挥机构</w:t>
            </w:r>
          </w:p>
        </w:tc>
      </w:tr>
      <w:tr>
        <w:tblPrEx>
          <w:tblCellMar>
            <w:top w:w="0" w:type="dxa"/>
            <w:left w:w="0" w:type="dxa"/>
            <w:bottom w:w="0" w:type="dxa"/>
            <w:right w:w="0" w:type="dxa"/>
          </w:tblCellMar>
        </w:tblPrEx>
        <w:trPr>
          <w:trHeight w:val="1000" w:hRule="atLeast"/>
          <w:jc w:val="center"/>
        </w:trPr>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sz w:val="28"/>
                <w:szCs w:val="28"/>
              </w:rPr>
            </w:pPr>
            <w:r>
              <w:rPr>
                <w:rFonts w:hint="eastAsia" w:ascii="仿宋_GB2312" w:eastAsia="仿宋_GB2312"/>
                <w:kern w:val="0"/>
                <w:sz w:val="28"/>
                <w:szCs w:val="28"/>
              </w:rPr>
              <w:t>1</w:t>
            </w:r>
          </w:p>
        </w:tc>
        <w:tc>
          <w:tcPr>
            <w:tcW w:w="3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sz w:val="28"/>
                <w:szCs w:val="28"/>
              </w:rPr>
            </w:pPr>
            <w:r>
              <w:rPr>
                <w:rFonts w:hint="eastAsia" w:ascii="仿宋_GB2312" w:eastAsia="仿宋_GB2312"/>
                <w:kern w:val="0"/>
                <w:sz w:val="28"/>
                <w:szCs w:val="28"/>
              </w:rPr>
              <w:t>防汛抗旱预案</w:t>
            </w:r>
          </w:p>
        </w:tc>
        <w:tc>
          <w:tcPr>
            <w:tcW w:w="2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sz w:val="28"/>
                <w:szCs w:val="28"/>
              </w:rPr>
            </w:pPr>
            <w:r>
              <w:rPr>
                <w:rFonts w:hint="eastAsia" w:ascii="仿宋_GB2312" w:eastAsia="仿宋_GB2312"/>
                <w:kern w:val="0"/>
                <w:sz w:val="28"/>
                <w:szCs w:val="28"/>
              </w:rPr>
              <w:t>市应急管理局</w:t>
            </w:r>
          </w:p>
        </w:tc>
        <w:tc>
          <w:tcPr>
            <w:tcW w:w="30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sz w:val="28"/>
                <w:szCs w:val="28"/>
              </w:rPr>
            </w:pPr>
            <w:r>
              <w:rPr>
                <w:rFonts w:hint="eastAsia" w:ascii="仿宋_GB2312" w:eastAsia="仿宋_GB2312"/>
                <w:kern w:val="0"/>
                <w:sz w:val="28"/>
                <w:szCs w:val="28"/>
              </w:rPr>
              <w:t>市防汛抗旱应急指挥部</w:t>
            </w:r>
          </w:p>
        </w:tc>
      </w:tr>
      <w:tr>
        <w:tblPrEx>
          <w:tblCellMar>
            <w:top w:w="0" w:type="dxa"/>
            <w:left w:w="0" w:type="dxa"/>
            <w:bottom w:w="0" w:type="dxa"/>
            <w:right w:w="0" w:type="dxa"/>
          </w:tblCellMar>
        </w:tblPrEx>
        <w:trPr>
          <w:trHeight w:val="1000" w:hRule="atLeast"/>
          <w:jc w:val="center"/>
        </w:trPr>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2</w:t>
            </w:r>
          </w:p>
        </w:tc>
        <w:tc>
          <w:tcPr>
            <w:tcW w:w="3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水利工程应急预案</w:t>
            </w:r>
          </w:p>
        </w:tc>
        <w:tc>
          <w:tcPr>
            <w:tcW w:w="2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市水利局</w:t>
            </w:r>
          </w:p>
        </w:tc>
        <w:tc>
          <w:tcPr>
            <w:tcW w:w="30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p>
        </w:tc>
      </w:tr>
      <w:tr>
        <w:tblPrEx>
          <w:tblCellMar>
            <w:top w:w="0" w:type="dxa"/>
            <w:left w:w="0" w:type="dxa"/>
            <w:bottom w:w="0" w:type="dxa"/>
            <w:right w:w="0" w:type="dxa"/>
          </w:tblCellMar>
        </w:tblPrEx>
        <w:trPr>
          <w:trHeight w:val="1000" w:hRule="atLeast"/>
          <w:jc w:val="center"/>
        </w:trPr>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3</w:t>
            </w:r>
          </w:p>
        </w:tc>
        <w:tc>
          <w:tcPr>
            <w:tcW w:w="3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城市防汛预案</w:t>
            </w:r>
          </w:p>
        </w:tc>
        <w:tc>
          <w:tcPr>
            <w:tcW w:w="2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市城市管理局</w:t>
            </w:r>
          </w:p>
        </w:tc>
        <w:tc>
          <w:tcPr>
            <w:tcW w:w="3093"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p>
        </w:tc>
      </w:tr>
      <w:tr>
        <w:tblPrEx>
          <w:tblCellMar>
            <w:top w:w="0" w:type="dxa"/>
            <w:left w:w="0" w:type="dxa"/>
            <w:bottom w:w="0" w:type="dxa"/>
            <w:right w:w="0" w:type="dxa"/>
          </w:tblCellMar>
        </w:tblPrEx>
        <w:trPr>
          <w:trHeight w:val="1000" w:hRule="atLeast"/>
          <w:jc w:val="center"/>
        </w:trPr>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4</w:t>
            </w:r>
          </w:p>
        </w:tc>
        <w:tc>
          <w:tcPr>
            <w:tcW w:w="3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气象灾害预案</w:t>
            </w:r>
          </w:p>
        </w:tc>
        <w:tc>
          <w:tcPr>
            <w:tcW w:w="2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市气象局</w:t>
            </w:r>
          </w:p>
        </w:tc>
        <w:tc>
          <w:tcPr>
            <w:tcW w:w="309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p>
        </w:tc>
      </w:tr>
      <w:tr>
        <w:tblPrEx>
          <w:tblCellMar>
            <w:top w:w="0" w:type="dxa"/>
            <w:left w:w="0" w:type="dxa"/>
            <w:bottom w:w="0" w:type="dxa"/>
            <w:right w:w="0" w:type="dxa"/>
          </w:tblCellMar>
        </w:tblPrEx>
        <w:trPr>
          <w:trHeight w:val="1000" w:hRule="atLeast"/>
          <w:jc w:val="center"/>
        </w:trPr>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5</w:t>
            </w:r>
          </w:p>
        </w:tc>
        <w:tc>
          <w:tcPr>
            <w:tcW w:w="3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地震灾害预案</w:t>
            </w:r>
          </w:p>
        </w:tc>
        <w:tc>
          <w:tcPr>
            <w:tcW w:w="264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市应急管理局</w:t>
            </w:r>
          </w:p>
        </w:tc>
        <w:tc>
          <w:tcPr>
            <w:tcW w:w="30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市抗震救灾应急指挥部</w:t>
            </w:r>
          </w:p>
        </w:tc>
      </w:tr>
      <w:tr>
        <w:tblPrEx>
          <w:tblCellMar>
            <w:top w:w="0" w:type="dxa"/>
            <w:left w:w="0" w:type="dxa"/>
            <w:bottom w:w="0" w:type="dxa"/>
            <w:right w:w="0" w:type="dxa"/>
          </w:tblCellMar>
        </w:tblPrEx>
        <w:trPr>
          <w:trHeight w:val="1000" w:hRule="atLeast"/>
          <w:jc w:val="center"/>
        </w:trPr>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sz w:val="28"/>
                <w:szCs w:val="28"/>
              </w:rPr>
            </w:pPr>
            <w:r>
              <w:rPr>
                <w:rFonts w:hint="eastAsia" w:ascii="仿宋_GB2312" w:eastAsia="仿宋_GB2312"/>
                <w:kern w:val="0"/>
                <w:sz w:val="28"/>
                <w:szCs w:val="28"/>
              </w:rPr>
              <w:t>6</w:t>
            </w:r>
          </w:p>
        </w:tc>
        <w:tc>
          <w:tcPr>
            <w:tcW w:w="3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sz w:val="28"/>
                <w:szCs w:val="28"/>
              </w:rPr>
            </w:pPr>
            <w:r>
              <w:rPr>
                <w:rFonts w:hint="eastAsia" w:ascii="仿宋_GB2312" w:eastAsia="仿宋_GB2312"/>
                <w:kern w:val="0"/>
                <w:sz w:val="28"/>
                <w:szCs w:val="28"/>
              </w:rPr>
              <w:t>地质灾害预案</w:t>
            </w:r>
          </w:p>
        </w:tc>
        <w:tc>
          <w:tcPr>
            <w:tcW w:w="264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sz w:val="28"/>
                <w:szCs w:val="28"/>
              </w:rPr>
            </w:pPr>
            <w:r>
              <w:rPr>
                <w:rFonts w:hint="eastAsia" w:ascii="仿宋_GB2312" w:eastAsia="仿宋_GB2312"/>
                <w:kern w:val="0"/>
                <w:sz w:val="28"/>
                <w:szCs w:val="28"/>
              </w:rPr>
              <w:t>市自然资源和规划局</w:t>
            </w:r>
          </w:p>
        </w:tc>
        <w:tc>
          <w:tcPr>
            <w:tcW w:w="30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sz w:val="28"/>
                <w:szCs w:val="28"/>
              </w:rPr>
            </w:pPr>
            <w:r>
              <w:rPr>
                <w:rFonts w:hint="eastAsia" w:ascii="仿宋_GB2312" w:eastAsia="仿宋_GB2312"/>
                <w:kern w:val="0"/>
                <w:sz w:val="28"/>
                <w:szCs w:val="28"/>
              </w:rPr>
              <w:t>市地质灾害应急指挥部</w:t>
            </w:r>
          </w:p>
        </w:tc>
      </w:tr>
      <w:tr>
        <w:tblPrEx>
          <w:tblCellMar>
            <w:top w:w="0" w:type="dxa"/>
            <w:left w:w="0" w:type="dxa"/>
            <w:bottom w:w="0" w:type="dxa"/>
            <w:right w:w="0" w:type="dxa"/>
          </w:tblCellMar>
        </w:tblPrEx>
        <w:trPr>
          <w:trHeight w:val="1000" w:hRule="atLeast"/>
          <w:jc w:val="center"/>
        </w:trPr>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7</w:t>
            </w:r>
          </w:p>
        </w:tc>
        <w:tc>
          <w:tcPr>
            <w:tcW w:w="3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森林火灾预案</w:t>
            </w:r>
          </w:p>
        </w:tc>
        <w:tc>
          <w:tcPr>
            <w:tcW w:w="264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市林业局</w:t>
            </w:r>
          </w:p>
        </w:tc>
        <w:tc>
          <w:tcPr>
            <w:tcW w:w="30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市森林防灭火应急指挥部</w:t>
            </w:r>
          </w:p>
        </w:tc>
      </w:tr>
      <w:tr>
        <w:tblPrEx>
          <w:tblCellMar>
            <w:top w:w="0" w:type="dxa"/>
            <w:left w:w="0" w:type="dxa"/>
            <w:bottom w:w="0" w:type="dxa"/>
            <w:right w:w="0" w:type="dxa"/>
          </w:tblCellMar>
        </w:tblPrEx>
        <w:trPr>
          <w:trHeight w:val="825" w:hRule="atLeast"/>
          <w:jc w:val="center"/>
        </w:trPr>
        <w:tc>
          <w:tcPr>
            <w:tcW w:w="80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8</w:t>
            </w:r>
          </w:p>
        </w:tc>
        <w:tc>
          <w:tcPr>
            <w:tcW w:w="300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生物灾害预案</w:t>
            </w:r>
          </w:p>
        </w:tc>
        <w:tc>
          <w:tcPr>
            <w:tcW w:w="2645" w:type="dxa"/>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市农委</w:t>
            </w:r>
          </w:p>
        </w:tc>
        <w:tc>
          <w:tcPr>
            <w:tcW w:w="30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p>
        </w:tc>
      </w:tr>
      <w:tr>
        <w:tblPrEx>
          <w:tblCellMar>
            <w:top w:w="0" w:type="dxa"/>
            <w:left w:w="0" w:type="dxa"/>
            <w:bottom w:w="0" w:type="dxa"/>
            <w:right w:w="0" w:type="dxa"/>
          </w:tblCellMar>
        </w:tblPrEx>
        <w:trPr>
          <w:trHeight w:val="1205" w:hRule="atLeast"/>
          <w:jc w:val="center"/>
        </w:trPr>
        <w:tc>
          <w:tcPr>
            <w:tcW w:w="80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9</w:t>
            </w:r>
          </w:p>
        </w:tc>
        <w:tc>
          <w:tcPr>
            <w:tcW w:w="300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重大林业有害生物灾害预案</w:t>
            </w:r>
          </w:p>
        </w:tc>
        <w:tc>
          <w:tcPr>
            <w:tcW w:w="26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市林业局</w:t>
            </w:r>
          </w:p>
        </w:tc>
        <w:tc>
          <w:tcPr>
            <w:tcW w:w="30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p>
        </w:tc>
      </w:tr>
      <w:tr>
        <w:tblPrEx>
          <w:tblCellMar>
            <w:top w:w="0" w:type="dxa"/>
            <w:left w:w="0" w:type="dxa"/>
            <w:bottom w:w="0" w:type="dxa"/>
            <w:right w:w="0" w:type="dxa"/>
          </w:tblCellMar>
        </w:tblPrEx>
        <w:trPr>
          <w:trHeight w:val="630" w:hRule="atLeast"/>
          <w:jc w:val="center"/>
        </w:trPr>
        <w:tc>
          <w:tcPr>
            <w:tcW w:w="9547" w:type="dxa"/>
            <w:gridSpan w:val="4"/>
            <w:tcBorders>
              <w:bottom w:val="single" w:color="auto" w:sz="4" w:space="0"/>
            </w:tcBorders>
            <w:noWrap w:val="0"/>
            <w:tcMar>
              <w:top w:w="15" w:type="dxa"/>
              <w:left w:w="15" w:type="dxa"/>
              <w:right w:w="15" w:type="dxa"/>
            </w:tcMar>
            <w:vAlign w:val="center"/>
          </w:tcPr>
          <w:p>
            <w:pPr>
              <w:widowControl/>
              <w:spacing w:line="400" w:lineRule="exact"/>
              <w:textAlignment w:val="center"/>
              <w:rPr>
                <w:rFonts w:hint="eastAsia" w:ascii="楷体_GB2312" w:eastAsia="楷体_GB2312"/>
                <w:kern w:val="0"/>
                <w:sz w:val="28"/>
                <w:szCs w:val="28"/>
              </w:rPr>
            </w:pPr>
            <w:r>
              <w:rPr>
                <w:rFonts w:hint="eastAsia" w:ascii="楷体_GB2312" w:eastAsia="楷体_GB2312"/>
                <w:kern w:val="0"/>
                <w:sz w:val="28"/>
                <w:szCs w:val="28"/>
              </w:rPr>
              <w:t>（2）事故灾难类专项应急预案</w:t>
            </w:r>
          </w:p>
        </w:tc>
      </w:tr>
      <w:tr>
        <w:tblPrEx>
          <w:tblCellMar>
            <w:top w:w="0" w:type="dxa"/>
            <w:left w:w="0" w:type="dxa"/>
            <w:bottom w:w="0" w:type="dxa"/>
            <w:right w:w="0" w:type="dxa"/>
          </w:tblCellMar>
        </w:tblPrEx>
        <w:trPr>
          <w:trHeight w:val="600" w:hRule="atLeast"/>
          <w:jc w:val="center"/>
        </w:trPr>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黑体" w:eastAsia="黑体"/>
                <w:kern w:val="0"/>
                <w:sz w:val="28"/>
                <w:szCs w:val="28"/>
              </w:rPr>
            </w:pPr>
            <w:r>
              <w:rPr>
                <w:rFonts w:hint="eastAsia" w:ascii="黑体" w:eastAsia="黑体"/>
                <w:kern w:val="0"/>
                <w:sz w:val="28"/>
                <w:szCs w:val="28"/>
              </w:rPr>
              <w:t>序号</w:t>
            </w:r>
          </w:p>
        </w:tc>
        <w:tc>
          <w:tcPr>
            <w:tcW w:w="3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黑体" w:eastAsia="黑体"/>
                <w:kern w:val="0"/>
                <w:sz w:val="28"/>
                <w:szCs w:val="28"/>
              </w:rPr>
            </w:pPr>
            <w:r>
              <w:rPr>
                <w:rFonts w:hint="eastAsia" w:ascii="黑体" w:eastAsia="黑体"/>
                <w:kern w:val="0"/>
                <w:sz w:val="28"/>
                <w:szCs w:val="28"/>
              </w:rPr>
              <w:t>预案类别</w:t>
            </w:r>
          </w:p>
        </w:tc>
        <w:tc>
          <w:tcPr>
            <w:tcW w:w="2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黑体" w:eastAsia="黑体"/>
                <w:kern w:val="0"/>
                <w:sz w:val="28"/>
                <w:szCs w:val="28"/>
              </w:rPr>
            </w:pPr>
            <w:r>
              <w:rPr>
                <w:rFonts w:hint="eastAsia" w:ascii="黑体" w:eastAsia="黑体"/>
                <w:kern w:val="0"/>
                <w:sz w:val="28"/>
                <w:szCs w:val="28"/>
              </w:rPr>
              <w:t>牵头部门</w:t>
            </w:r>
          </w:p>
        </w:tc>
        <w:tc>
          <w:tcPr>
            <w:tcW w:w="30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黑体" w:eastAsia="黑体"/>
                <w:kern w:val="0"/>
                <w:sz w:val="28"/>
                <w:szCs w:val="28"/>
              </w:rPr>
            </w:pPr>
            <w:r>
              <w:rPr>
                <w:rFonts w:hint="eastAsia" w:ascii="黑体" w:eastAsia="黑体"/>
                <w:kern w:val="0"/>
                <w:sz w:val="28"/>
                <w:szCs w:val="28"/>
              </w:rPr>
              <w:t>专项指挥机构</w:t>
            </w:r>
          </w:p>
        </w:tc>
      </w:tr>
      <w:tr>
        <w:tblPrEx>
          <w:tblCellMar>
            <w:top w:w="0" w:type="dxa"/>
            <w:left w:w="0" w:type="dxa"/>
            <w:bottom w:w="0" w:type="dxa"/>
            <w:right w:w="0" w:type="dxa"/>
          </w:tblCellMar>
        </w:tblPrEx>
        <w:trPr>
          <w:trHeight w:val="454" w:hRule="atLeast"/>
          <w:jc w:val="center"/>
        </w:trPr>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1</w:t>
            </w:r>
          </w:p>
        </w:tc>
        <w:tc>
          <w:tcPr>
            <w:tcW w:w="3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煤矿事故预案</w:t>
            </w:r>
          </w:p>
        </w:tc>
        <w:tc>
          <w:tcPr>
            <w:tcW w:w="2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市科工信局</w:t>
            </w:r>
          </w:p>
        </w:tc>
        <w:tc>
          <w:tcPr>
            <w:tcW w:w="3093" w:type="dxa"/>
            <w:tcBorders>
              <w:left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市工业安全应急指挥部</w:t>
            </w:r>
          </w:p>
        </w:tc>
      </w:tr>
      <w:tr>
        <w:tblPrEx>
          <w:tblCellMar>
            <w:top w:w="0" w:type="dxa"/>
            <w:left w:w="0" w:type="dxa"/>
            <w:bottom w:w="0" w:type="dxa"/>
            <w:right w:w="0" w:type="dxa"/>
          </w:tblCellMar>
        </w:tblPrEx>
        <w:trPr>
          <w:trHeight w:val="567" w:hRule="atLeast"/>
          <w:jc w:val="center"/>
        </w:trPr>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2</w:t>
            </w:r>
          </w:p>
        </w:tc>
        <w:tc>
          <w:tcPr>
            <w:tcW w:w="3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非煤矿山事故</w:t>
            </w:r>
          </w:p>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预案</w:t>
            </w:r>
          </w:p>
        </w:tc>
        <w:tc>
          <w:tcPr>
            <w:tcW w:w="264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市应急管理局</w:t>
            </w:r>
          </w:p>
        </w:tc>
        <w:tc>
          <w:tcPr>
            <w:tcW w:w="30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市安全生产应急指挥部</w:t>
            </w:r>
          </w:p>
        </w:tc>
      </w:tr>
      <w:tr>
        <w:tblPrEx>
          <w:tblCellMar>
            <w:top w:w="0" w:type="dxa"/>
            <w:left w:w="0" w:type="dxa"/>
            <w:bottom w:w="0" w:type="dxa"/>
            <w:right w:w="0" w:type="dxa"/>
          </w:tblCellMar>
        </w:tblPrEx>
        <w:trPr>
          <w:trHeight w:val="567" w:hRule="atLeast"/>
          <w:jc w:val="center"/>
        </w:trPr>
        <w:tc>
          <w:tcPr>
            <w:tcW w:w="806"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3</w:t>
            </w:r>
          </w:p>
        </w:tc>
        <w:tc>
          <w:tcPr>
            <w:tcW w:w="300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危险化学品事故预案</w:t>
            </w:r>
          </w:p>
        </w:tc>
        <w:tc>
          <w:tcPr>
            <w:tcW w:w="2645" w:type="dxa"/>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市应急管理局</w:t>
            </w:r>
          </w:p>
        </w:tc>
        <w:tc>
          <w:tcPr>
            <w:tcW w:w="30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市安全生产应急指挥部</w:t>
            </w:r>
          </w:p>
        </w:tc>
      </w:tr>
      <w:tr>
        <w:tblPrEx>
          <w:tblCellMar>
            <w:top w:w="0" w:type="dxa"/>
            <w:left w:w="0" w:type="dxa"/>
            <w:bottom w:w="0" w:type="dxa"/>
            <w:right w:w="0" w:type="dxa"/>
          </w:tblCellMar>
        </w:tblPrEx>
        <w:trPr>
          <w:trHeight w:val="567" w:hRule="atLeast"/>
          <w:jc w:val="center"/>
        </w:trPr>
        <w:tc>
          <w:tcPr>
            <w:tcW w:w="806"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4</w:t>
            </w:r>
          </w:p>
        </w:tc>
        <w:tc>
          <w:tcPr>
            <w:tcW w:w="300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工贸行业事故</w:t>
            </w:r>
          </w:p>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预案</w:t>
            </w:r>
          </w:p>
        </w:tc>
        <w:tc>
          <w:tcPr>
            <w:tcW w:w="2645" w:type="dxa"/>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市应急管理局</w:t>
            </w:r>
          </w:p>
        </w:tc>
        <w:tc>
          <w:tcPr>
            <w:tcW w:w="30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市安全生产应急指挥部</w:t>
            </w:r>
          </w:p>
        </w:tc>
      </w:tr>
      <w:tr>
        <w:tblPrEx>
          <w:tblCellMar>
            <w:top w:w="0" w:type="dxa"/>
            <w:left w:w="0" w:type="dxa"/>
            <w:bottom w:w="0" w:type="dxa"/>
            <w:right w:w="0" w:type="dxa"/>
          </w:tblCellMar>
        </w:tblPrEx>
        <w:trPr>
          <w:trHeight w:val="454" w:hRule="atLeast"/>
          <w:jc w:val="center"/>
        </w:trPr>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5</w:t>
            </w:r>
          </w:p>
        </w:tc>
        <w:tc>
          <w:tcPr>
            <w:tcW w:w="3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火灾事故预案</w:t>
            </w:r>
          </w:p>
        </w:tc>
        <w:tc>
          <w:tcPr>
            <w:tcW w:w="2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市消防救援大队</w:t>
            </w:r>
          </w:p>
        </w:tc>
        <w:tc>
          <w:tcPr>
            <w:tcW w:w="3093"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市消防安全应急指挥部</w:t>
            </w:r>
          </w:p>
        </w:tc>
      </w:tr>
      <w:tr>
        <w:tblPrEx>
          <w:tblCellMar>
            <w:top w:w="0" w:type="dxa"/>
            <w:left w:w="0" w:type="dxa"/>
            <w:bottom w:w="0" w:type="dxa"/>
            <w:right w:w="0" w:type="dxa"/>
          </w:tblCellMar>
        </w:tblPrEx>
        <w:trPr>
          <w:trHeight w:val="567" w:hRule="atLeast"/>
          <w:jc w:val="center"/>
        </w:trPr>
        <w:tc>
          <w:tcPr>
            <w:tcW w:w="806"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6</w:t>
            </w:r>
          </w:p>
        </w:tc>
        <w:tc>
          <w:tcPr>
            <w:tcW w:w="300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道路交通事故预案</w:t>
            </w:r>
          </w:p>
        </w:tc>
        <w:tc>
          <w:tcPr>
            <w:tcW w:w="2645" w:type="dxa"/>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市公安局</w:t>
            </w:r>
          </w:p>
        </w:tc>
        <w:tc>
          <w:tcPr>
            <w:tcW w:w="30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p>
        </w:tc>
      </w:tr>
      <w:tr>
        <w:tblPrEx>
          <w:tblCellMar>
            <w:top w:w="0" w:type="dxa"/>
            <w:left w:w="0" w:type="dxa"/>
            <w:bottom w:w="0" w:type="dxa"/>
            <w:right w:w="0" w:type="dxa"/>
          </w:tblCellMar>
        </w:tblPrEx>
        <w:trPr>
          <w:trHeight w:val="567" w:hRule="atLeast"/>
          <w:jc w:val="center"/>
        </w:trPr>
        <w:tc>
          <w:tcPr>
            <w:tcW w:w="806"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7</w:t>
            </w:r>
          </w:p>
        </w:tc>
        <w:tc>
          <w:tcPr>
            <w:tcW w:w="300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交通基础设施建设工程事故预案</w:t>
            </w:r>
          </w:p>
        </w:tc>
        <w:tc>
          <w:tcPr>
            <w:tcW w:w="2645" w:type="dxa"/>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市交通运输管理局</w:t>
            </w:r>
          </w:p>
        </w:tc>
        <w:tc>
          <w:tcPr>
            <w:tcW w:w="30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市交通运输应急指挥部</w:t>
            </w:r>
          </w:p>
        </w:tc>
      </w:tr>
      <w:tr>
        <w:tblPrEx>
          <w:tblCellMar>
            <w:top w:w="0" w:type="dxa"/>
            <w:left w:w="0" w:type="dxa"/>
            <w:bottom w:w="0" w:type="dxa"/>
            <w:right w:w="0" w:type="dxa"/>
          </w:tblCellMar>
        </w:tblPrEx>
        <w:trPr>
          <w:trHeight w:val="567" w:hRule="atLeast"/>
          <w:jc w:val="center"/>
        </w:trPr>
        <w:tc>
          <w:tcPr>
            <w:tcW w:w="806"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8</w:t>
            </w:r>
          </w:p>
        </w:tc>
        <w:tc>
          <w:tcPr>
            <w:tcW w:w="300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房屋建筑和市政基础设施工程事故预案</w:t>
            </w:r>
          </w:p>
        </w:tc>
        <w:tc>
          <w:tcPr>
            <w:tcW w:w="2645" w:type="dxa"/>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市住房和城乡建设局</w:t>
            </w:r>
          </w:p>
        </w:tc>
        <w:tc>
          <w:tcPr>
            <w:tcW w:w="30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市建筑安全应急指挥部</w:t>
            </w:r>
          </w:p>
        </w:tc>
      </w:tr>
      <w:tr>
        <w:tblPrEx>
          <w:tblCellMar>
            <w:top w:w="0" w:type="dxa"/>
            <w:left w:w="0" w:type="dxa"/>
            <w:bottom w:w="0" w:type="dxa"/>
            <w:right w:w="0" w:type="dxa"/>
          </w:tblCellMar>
        </w:tblPrEx>
        <w:trPr>
          <w:trHeight w:val="567" w:hRule="atLeast"/>
          <w:jc w:val="center"/>
        </w:trPr>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sz w:val="28"/>
                <w:szCs w:val="28"/>
              </w:rPr>
            </w:pPr>
            <w:r>
              <w:rPr>
                <w:rFonts w:hint="eastAsia" w:ascii="仿宋_GB2312" w:eastAsia="仿宋_GB2312"/>
                <w:kern w:val="0"/>
                <w:sz w:val="28"/>
                <w:szCs w:val="28"/>
              </w:rPr>
              <w:t>9</w:t>
            </w:r>
          </w:p>
        </w:tc>
        <w:tc>
          <w:tcPr>
            <w:tcW w:w="3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供水突发事件</w:t>
            </w:r>
          </w:p>
          <w:p>
            <w:pPr>
              <w:widowControl/>
              <w:spacing w:line="400" w:lineRule="exact"/>
              <w:jc w:val="center"/>
              <w:textAlignment w:val="center"/>
              <w:rPr>
                <w:rFonts w:hint="eastAsia" w:ascii="仿宋_GB2312" w:eastAsia="仿宋_GB2312"/>
                <w:sz w:val="28"/>
                <w:szCs w:val="28"/>
              </w:rPr>
            </w:pPr>
            <w:r>
              <w:rPr>
                <w:rFonts w:hint="eastAsia" w:ascii="仿宋_GB2312" w:eastAsia="仿宋_GB2312"/>
                <w:kern w:val="0"/>
                <w:sz w:val="28"/>
                <w:szCs w:val="28"/>
              </w:rPr>
              <w:t>预案</w:t>
            </w:r>
          </w:p>
        </w:tc>
        <w:tc>
          <w:tcPr>
            <w:tcW w:w="2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highlight w:val="yellow"/>
              </w:rPr>
            </w:pPr>
            <w:r>
              <w:rPr>
                <w:rFonts w:hint="eastAsia" w:ascii="仿宋_GB2312" w:eastAsia="仿宋_GB2312"/>
                <w:kern w:val="0"/>
                <w:sz w:val="28"/>
                <w:szCs w:val="28"/>
              </w:rPr>
              <w:t>市城市管理局</w:t>
            </w:r>
          </w:p>
        </w:tc>
        <w:tc>
          <w:tcPr>
            <w:tcW w:w="30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ascii="仿宋_GB2312" w:eastAsia="仿宋_GB2312"/>
                <w:sz w:val="28"/>
                <w:szCs w:val="28"/>
              </w:rPr>
            </w:pPr>
          </w:p>
        </w:tc>
      </w:tr>
      <w:tr>
        <w:tblPrEx>
          <w:tblCellMar>
            <w:top w:w="0" w:type="dxa"/>
            <w:left w:w="0" w:type="dxa"/>
            <w:bottom w:w="0" w:type="dxa"/>
            <w:right w:w="0" w:type="dxa"/>
          </w:tblCellMar>
        </w:tblPrEx>
        <w:trPr>
          <w:trHeight w:val="454" w:hRule="atLeast"/>
          <w:jc w:val="center"/>
        </w:trPr>
        <w:tc>
          <w:tcPr>
            <w:tcW w:w="806"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sz w:val="28"/>
                <w:szCs w:val="28"/>
              </w:rPr>
            </w:pPr>
            <w:r>
              <w:rPr>
                <w:rFonts w:hint="eastAsia" w:ascii="仿宋_GB2312" w:eastAsia="仿宋_GB2312"/>
                <w:kern w:val="0"/>
                <w:sz w:val="28"/>
                <w:szCs w:val="28"/>
              </w:rPr>
              <w:t>10</w:t>
            </w:r>
          </w:p>
        </w:tc>
        <w:tc>
          <w:tcPr>
            <w:tcW w:w="300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sz w:val="28"/>
                <w:szCs w:val="28"/>
              </w:rPr>
            </w:pPr>
            <w:r>
              <w:rPr>
                <w:rFonts w:hint="eastAsia" w:ascii="仿宋_GB2312" w:eastAsia="仿宋_GB2312"/>
                <w:kern w:val="0"/>
                <w:sz w:val="28"/>
                <w:szCs w:val="28"/>
              </w:rPr>
              <w:t>燃气事故预案</w:t>
            </w:r>
          </w:p>
        </w:tc>
        <w:tc>
          <w:tcPr>
            <w:tcW w:w="2645" w:type="dxa"/>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市城市管理局</w:t>
            </w:r>
          </w:p>
        </w:tc>
        <w:tc>
          <w:tcPr>
            <w:tcW w:w="30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sz w:val="28"/>
                <w:szCs w:val="28"/>
              </w:rPr>
            </w:pPr>
          </w:p>
        </w:tc>
      </w:tr>
      <w:tr>
        <w:tblPrEx>
          <w:tblCellMar>
            <w:top w:w="0" w:type="dxa"/>
            <w:left w:w="0" w:type="dxa"/>
            <w:bottom w:w="0" w:type="dxa"/>
            <w:right w:w="0" w:type="dxa"/>
          </w:tblCellMar>
        </w:tblPrEx>
        <w:trPr>
          <w:trHeight w:val="454" w:hRule="atLeast"/>
          <w:jc w:val="center"/>
        </w:trPr>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sz w:val="28"/>
                <w:szCs w:val="28"/>
              </w:rPr>
            </w:pPr>
            <w:r>
              <w:rPr>
                <w:rFonts w:hint="eastAsia" w:ascii="仿宋_GB2312" w:eastAsia="仿宋_GB2312"/>
                <w:kern w:val="0"/>
                <w:sz w:val="28"/>
                <w:szCs w:val="28"/>
              </w:rPr>
              <w:t>11</w:t>
            </w:r>
          </w:p>
        </w:tc>
        <w:tc>
          <w:tcPr>
            <w:tcW w:w="3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sz w:val="28"/>
                <w:szCs w:val="28"/>
              </w:rPr>
            </w:pPr>
            <w:r>
              <w:rPr>
                <w:rFonts w:hint="eastAsia" w:ascii="仿宋_GB2312" w:eastAsia="仿宋_GB2312"/>
                <w:kern w:val="0"/>
                <w:sz w:val="28"/>
                <w:szCs w:val="28"/>
              </w:rPr>
              <w:t>供热事故预案</w:t>
            </w:r>
          </w:p>
        </w:tc>
        <w:tc>
          <w:tcPr>
            <w:tcW w:w="2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市城市管理局</w:t>
            </w:r>
          </w:p>
        </w:tc>
        <w:tc>
          <w:tcPr>
            <w:tcW w:w="30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ascii="仿宋_GB2312" w:eastAsia="仿宋_GB2312"/>
                <w:sz w:val="28"/>
                <w:szCs w:val="28"/>
              </w:rPr>
            </w:pPr>
          </w:p>
        </w:tc>
      </w:tr>
      <w:tr>
        <w:tblPrEx>
          <w:tblCellMar>
            <w:top w:w="0" w:type="dxa"/>
            <w:left w:w="0" w:type="dxa"/>
            <w:bottom w:w="0" w:type="dxa"/>
            <w:right w:w="0" w:type="dxa"/>
          </w:tblCellMar>
        </w:tblPrEx>
        <w:trPr>
          <w:trHeight w:val="567" w:hRule="atLeast"/>
          <w:jc w:val="center"/>
        </w:trPr>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sz w:val="28"/>
                <w:szCs w:val="28"/>
              </w:rPr>
            </w:pPr>
            <w:r>
              <w:rPr>
                <w:rFonts w:hint="eastAsia" w:ascii="仿宋_GB2312" w:eastAsia="仿宋_GB2312"/>
                <w:kern w:val="0"/>
                <w:sz w:val="28"/>
                <w:szCs w:val="28"/>
              </w:rPr>
              <w:t>12</w:t>
            </w:r>
          </w:p>
        </w:tc>
        <w:tc>
          <w:tcPr>
            <w:tcW w:w="3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sz w:val="28"/>
                <w:szCs w:val="28"/>
              </w:rPr>
            </w:pPr>
            <w:r>
              <w:rPr>
                <w:rFonts w:hint="eastAsia" w:ascii="仿宋_GB2312" w:eastAsia="仿宋_GB2312"/>
                <w:kern w:val="0"/>
                <w:sz w:val="28"/>
                <w:szCs w:val="28"/>
              </w:rPr>
              <w:t>大面积停电事件预案</w:t>
            </w:r>
          </w:p>
        </w:tc>
        <w:tc>
          <w:tcPr>
            <w:tcW w:w="2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sz w:val="28"/>
                <w:szCs w:val="28"/>
              </w:rPr>
            </w:pPr>
            <w:r>
              <w:rPr>
                <w:rFonts w:hint="eastAsia" w:ascii="仿宋_GB2312" w:eastAsia="仿宋_GB2312"/>
                <w:kern w:val="0"/>
                <w:sz w:val="28"/>
                <w:szCs w:val="28"/>
              </w:rPr>
              <w:t>市发展和改革委员会</w:t>
            </w:r>
          </w:p>
        </w:tc>
        <w:tc>
          <w:tcPr>
            <w:tcW w:w="30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ascii="仿宋_GB2312" w:eastAsia="仿宋_GB2312"/>
                <w:sz w:val="28"/>
                <w:szCs w:val="28"/>
              </w:rPr>
            </w:pPr>
          </w:p>
        </w:tc>
      </w:tr>
      <w:tr>
        <w:tblPrEx>
          <w:tblCellMar>
            <w:top w:w="0" w:type="dxa"/>
            <w:left w:w="0" w:type="dxa"/>
            <w:bottom w:w="0" w:type="dxa"/>
            <w:right w:w="0" w:type="dxa"/>
          </w:tblCellMar>
        </w:tblPrEx>
        <w:trPr>
          <w:trHeight w:val="567" w:hRule="atLeast"/>
          <w:jc w:val="center"/>
        </w:trPr>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13</w:t>
            </w:r>
          </w:p>
        </w:tc>
        <w:tc>
          <w:tcPr>
            <w:tcW w:w="3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长输管线事故</w:t>
            </w:r>
          </w:p>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预案</w:t>
            </w:r>
          </w:p>
        </w:tc>
        <w:tc>
          <w:tcPr>
            <w:tcW w:w="2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市发展和改革委员会</w:t>
            </w:r>
          </w:p>
        </w:tc>
        <w:tc>
          <w:tcPr>
            <w:tcW w:w="30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ascii="仿宋_GB2312" w:eastAsia="仿宋_GB2312"/>
                <w:sz w:val="28"/>
                <w:szCs w:val="28"/>
              </w:rPr>
            </w:pPr>
          </w:p>
        </w:tc>
      </w:tr>
      <w:tr>
        <w:tblPrEx>
          <w:tblCellMar>
            <w:top w:w="0" w:type="dxa"/>
            <w:left w:w="0" w:type="dxa"/>
            <w:bottom w:w="0" w:type="dxa"/>
            <w:right w:w="0" w:type="dxa"/>
          </w:tblCellMar>
        </w:tblPrEx>
        <w:trPr>
          <w:trHeight w:val="454" w:hRule="atLeast"/>
          <w:jc w:val="center"/>
        </w:trPr>
        <w:tc>
          <w:tcPr>
            <w:tcW w:w="806"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14</w:t>
            </w:r>
          </w:p>
        </w:tc>
        <w:tc>
          <w:tcPr>
            <w:tcW w:w="300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通讯网络事故预案</w:t>
            </w:r>
          </w:p>
        </w:tc>
        <w:tc>
          <w:tcPr>
            <w:tcW w:w="2645" w:type="dxa"/>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lang w:eastAsia="zh-CN"/>
              </w:rPr>
            </w:pPr>
            <w:r>
              <w:rPr>
                <w:rFonts w:hint="eastAsia" w:ascii="仿宋_GB2312" w:eastAsia="仿宋_GB2312"/>
                <w:kern w:val="0"/>
                <w:sz w:val="28"/>
                <w:szCs w:val="28"/>
              </w:rPr>
              <w:t>市</w:t>
            </w:r>
            <w:r>
              <w:rPr>
                <w:rFonts w:hint="eastAsia" w:ascii="仿宋_GB2312" w:eastAsia="仿宋_GB2312"/>
                <w:kern w:val="0"/>
                <w:sz w:val="28"/>
                <w:szCs w:val="28"/>
                <w:lang w:eastAsia="zh-CN"/>
              </w:rPr>
              <w:t>网信办</w:t>
            </w:r>
          </w:p>
        </w:tc>
        <w:tc>
          <w:tcPr>
            <w:tcW w:w="30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p>
        </w:tc>
      </w:tr>
      <w:tr>
        <w:tblPrEx>
          <w:tblCellMar>
            <w:top w:w="0" w:type="dxa"/>
            <w:left w:w="0" w:type="dxa"/>
            <w:bottom w:w="0" w:type="dxa"/>
            <w:right w:w="0" w:type="dxa"/>
          </w:tblCellMar>
        </w:tblPrEx>
        <w:trPr>
          <w:trHeight w:val="567" w:hRule="atLeast"/>
          <w:jc w:val="center"/>
        </w:trPr>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sz w:val="28"/>
                <w:szCs w:val="28"/>
              </w:rPr>
            </w:pPr>
            <w:r>
              <w:rPr>
                <w:rFonts w:hint="eastAsia" w:ascii="仿宋_GB2312" w:eastAsia="仿宋_GB2312"/>
                <w:kern w:val="0"/>
                <w:sz w:val="28"/>
                <w:szCs w:val="28"/>
              </w:rPr>
              <w:t>15</w:t>
            </w:r>
          </w:p>
        </w:tc>
        <w:tc>
          <w:tcPr>
            <w:tcW w:w="3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特种设备事故</w:t>
            </w:r>
          </w:p>
          <w:p>
            <w:pPr>
              <w:widowControl/>
              <w:spacing w:line="400" w:lineRule="exact"/>
              <w:jc w:val="center"/>
              <w:textAlignment w:val="center"/>
              <w:rPr>
                <w:rFonts w:hint="eastAsia" w:ascii="仿宋_GB2312" w:eastAsia="仿宋_GB2312"/>
                <w:sz w:val="28"/>
                <w:szCs w:val="28"/>
              </w:rPr>
            </w:pPr>
            <w:r>
              <w:rPr>
                <w:rFonts w:hint="eastAsia" w:ascii="仿宋_GB2312" w:eastAsia="仿宋_GB2312"/>
                <w:kern w:val="0"/>
                <w:sz w:val="28"/>
                <w:szCs w:val="28"/>
              </w:rPr>
              <w:t>预案</w:t>
            </w:r>
          </w:p>
        </w:tc>
        <w:tc>
          <w:tcPr>
            <w:tcW w:w="2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sz w:val="28"/>
                <w:szCs w:val="28"/>
              </w:rPr>
            </w:pPr>
            <w:r>
              <w:rPr>
                <w:rFonts w:hint="eastAsia" w:ascii="仿宋_GB2312" w:eastAsia="仿宋_GB2312"/>
                <w:kern w:val="0"/>
                <w:sz w:val="28"/>
                <w:szCs w:val="28"/>
              </w:rPr>
              <w:t>市市场监督管理局</w:t>
            </w:r>
          </w:p>
        </w:tc>
        <w:tc>
          <w:tcPr>
            <w:tcW w:w="30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ascii="仿宋_GB2312" w:eastAsia="仿宋_GB2312"/>
                <w:sz w:val="28"/>
                <w:szCs w:val="28"/>
              </w:rPr>
            </w:pPr>
          </w:p>
        </w:tc>
      </w:tr>
      <w:tr>
        <w:tblPrEx>
          <w:tblCellMar>
            <w:top w:w="0" w:type="dxa"/>
            <w:left w:w="0" w:type="dxa"/>
            <w:bottom w:w="0" w:type="dxa"/>
            <w:right w:w="0" w:type="dxa"/>
          </w:tblCellMar>
        </w:tblPrEx>
        <w:trPr>
          <w:trHeight w:val="454" w:hRule="atLeast"/>
          <w:jc w:val="center"/>
        </w:trPr>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16</w:t>
            </w:r>
          </w:p>
        </w:tc>
        <w:tc>
          <w:tcPr>
            <w:tcW w:w="3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辐射事故预案</w:t>
            </w:r>
          </w:p>
        </w:tc>
        <w:tc>
          <w:tcPr>
            <w:tcW w:w="264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市生态环境分局</w:t>
            </w:r>
          </w:p>
        </w:tc>
        <w:tc>
          <w:tcPr>
            <w:tcW w:w="30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市生态环境应急指挥部</w:t>
            </w:r>
          </w:p>
        </w:tc>
      </w:tr>
      <w:tr>
        <w:tblPrEx>
          <w:tblCellMar>
            <w:top w:w="0" w:type="dxa"/>
            <w:left w:w="0" w:type="dxa"/>
            <w:bottom w:w="0" w:type="dxa"/>
            <w:right w:w="0" w:type="dxa"/>
          </w:tblCellMar>
        </w:tblPrEx>
        <w:trPr>
          <w:trHeight w:val="454" w:hRule="atLeast"/>
          <w:jc w:val="center"/>
        </w:trPr>
        <w:tc>
          <w:tcPr>
            <w:tcW w:w="806"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17</w:t>
            </w:r>
          </w:p>
        </w:tc>
        <w:tc>
          <w:tcPr>
            <w:tcW w:w="3003"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重污染天气事件预案</w:t>
            </w:r>
          </w:p>
        </w:tc>
        <w:tc>
          <w:tcPr>
            <w:tcW w:w="2645"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市生态环境分局</w:t>
            </w:r>
          </w:p>
        </w:tc>
        <w:tc>
          <w:tcPr>
            <w:tcW w:w="30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市生态环境应急指挥部</w:t>
            </w:r>
          </w:p>
        </w:tc>
      </w:tr>
      <w:tr>
        <w:tblPrEx>
          <w:tblCellMar>
            <w:top w:w="0" w:type="dxa"/>
            <w:left w:w="0" w:type="dxa"/>
            <w:bottom w:w="0" w:type="dxa"/>
            <w:right w:w="0" w:type="dxa"/>
          </w:tblCellMar>
        </w:tblPrEx>
        <w:trPr>
          <w:trHeight w:val="454" w:hRule="atLeast"/>
          <w:jc w:val="center"/>
        </w:trPr>
        <w:tc>
          <w:tcPr>
            <w:tcW w:w="80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18</w:t>
            </w:r>
          </w:p>
        </w:tc>
        <w:tc>
          <w:tcPr>
            <w:tcW w:w="300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突发生态环境</w:t>
            </w:r>
          </w:p>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事件预案</w:t>
            </w:r>
          </w:p>
        </w:tc>
        <w:tc>
          <w:tcPr>
            <w:tcW w:w="26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市生态环境分局</w:t>
            </w:r>
          </w:p>
        </w:tc>
        <w:tc>
          <w:tcPr>
            <w:tcW w:w="30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市生态环境应急指挥部</w:t>
            </w:r>
          </w:p>
        </w:tc>
      </w:tr>
      <w:tr>
        <w:tblPrEx>
          <w:tblCellMar>
            <w:top w:w="0" w:type="dxa"/>
            <w:left w:w="0" w:type="dxa"/>
            <w:bottom w:w="0" w:type="dxa"/>
            <w:right w:w="0" w:type="dxa"/>
          </w:tblCellMar>
        </w:tblPrEx>
        <w:trPr>
          <w:trHeight w:val="567" w:hRule="atLeast"/>
          <w:jc w:val="center"/>
        </w:trPr>
        <w:tc>
          <w:tcPr>
            <w:tcW w:w="9547" w:type="dxa"/>
            <w:gridSpan w:val="4"/>
            <w:tcBorders>
              <w:bottom w:val="single" w:color="auto" w:sz="4" w:space="0"/>
            </w:tcBorders>
            <w:noWrap w:val="0"/>
            <w:tcMar>
              <w:top w:w="15" w:type="dxa"/>
              <w:left w:w="15" w:type="dxa"/>
              <w:right w:w="15" w:type="dxa"/>
            </w:tcMar>
            <w:vAlign w:val="center"/>
          </w:tcPr>
          <w:p>
            <w:pPr>
              <w:widowControl/>
              <w:spacing w:line="400" w:lineRule="exact"/>
              <w:textAlignment w:val="center"/>
              <w:rPr>
                <w:rFonts w:hint="eastAsia" w:ascii="楷体_GB2312" w:eastAsia="楷体_GB2312"/>
                <w:kern w:val="0"/>
                <w:sz w:val="28"/>
                <w:szCs w:val="28"/>
              </w:rPr>
            </w:pPr>
            <w:r>
              <w:rPr>
                <w:rFonts w:hint="eastAsia" w:ascii="楷体_GB2312" w:eastAsia="楷体_GB2312"/>
                <w:kern w:val="0"/>
                <w:sz w:val="28"/>
                <w:szCs w:val="28"/>
              </w:rPr>
              <w:t>（3）公共卫生事件类专项应急预案</w:t>
            </w:r>
          </w:p>
        </w:tc>
      </w:tr>
      <w:tr>
        <w:tblPrEx>
          <w:tblCellMar>
            <w:top w:w="0" w:type="dxa"/>
            <w:left w:w="0" w:type="dxa"/>
            <w:bottom w:w="0" w:type="dxa"/>
            <w:right w:w="0" w:type="dxa"/>
          </w:tblCellMar>
        </w:tblPrEx>
        <w:trPr>
          <w:trHeight w:val="600" w:hRule="atLeast"/>
          <w:jc w:val="center"/>
        </w:trPr>
        <w:tc>
          <w:tcPr>
            <w:tcW w:w="806"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黑体" w:eastAsia="黑体"/>
                <w:kern w:val="0"/>
                <w:sz w:val="28"/>
                <w:szCs w:val="28"/>
              </w:rPr>
            </w:pPr>
            <w:r>
              <w:rPr>
                <w:rFonts w:hint="eastAsia" w:ascii="黑体" w:eastAsia="黑体"/>
                <w:kern w:val="0"/>
                <w:sz w:val="28"/>
                <w:szCs w:val="28"/>
              </w:rPr>
              <w:t>序号</w:t>
            </w:r>
          </w:p>
        </w:tc>
        <w:tc>
          <w:tcPr>
            <w:tcW w:w="300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黑体" w:eastAsia="黑体"/>
                <w:kern w:val="0"/>
                <w:sz w:val="28"/>
                <w:szCs w:val="28"/>
              </w:rPr>
            </w:pPr>
            <w:r>
              <w:rPr>
                <w:rFonts w:hint="eastAsia" w:ascii="黑体" w:eastAsia="黑体"/>
                <w:kern w:val="0"/>
                <w:sz w:val="28"/>
                <w:szCs w:val="28"/>
              </w:rPr>
              <w:t>预案类别</w:t>
            </w:r>
          </w:p>
        </w:tc>
        <w:tc>
          <w:tcPr>
            <w:tcW w:w="264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黑体" w:eastAsia="黑体"/>
                <w:kern w:val="0"/>
                <w:sz w:val="28"/>
                <w:szCs w:val="28"/>
              </w:rPr>
            </w:pPr>
            <w:r>
              <w:rPr>
                <w:rFonts w:hint="eastAsia" w:ascii="黑体" w:eastAsia="黑体"/>
                <w:kern w:val="0"/>
                <w:sz w:val="28"/>
                <w:szCs w:val="28"/>
              </w:rPr>
              <w:t>牵头部门</w:t>
            </w:r>
          </w:p>
        </w:tc>
        <w:tc>
          <w:tcPr>
            <w:tcW w:w="309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黑体" w:eastAsia="黑体"/>
                <w:kern w:val="0"/>
                <w:sz w:val="28"/>
                <w:szCs w:val="28"/>
              </w:rPr>
            </w:pPr>
            <w:r>
              <w:rPr>
                <w:rFonts w:hint="eastAsia" w:ascii="黑体" w:eastAsia="黑体"/>
                <w:kern w:val="0"/>
                <w:sz w:val="28"/>
                <w:szCs w:val="28"/>
              </w:rPr>
              <w:t>专项指挥机构</w:t>
            </w:r>
          </w:p>
        </w:tc>
      </w:tr>
      <w:tr>
        <w:tblPrEx>
          <w:tblCellMar>
            <w:top w:w="0" w:type="dxa"/>
            <w:left w:w="0" w:type="dxa"/>
            <w:bottom w:w="0" w:type="dxa"/>
            <w:right w:w="0" w:type="dxa"/>
          </w:tblCellMar>
        </w:tblPrEx>
        <w:trPr>
          <w:trHeight w:val="567" w:hRule="atLeast"/>
          <w:jc w:val="center"/>
        </w:trPr>
        <w:tc>
          <w:tcPr>
            <w:tcW w:w="806"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sz w:val="28"/>
                <w:szCs w:val="28"/>
              </w:rPr>
            </w:pPr>
            <w:r>
              <w:rPr>
                <w:rFonts w:hint="eastAsia" w:ascii="仿宋_GB2312" w:eastAsia="仿宋_GB2312"/>
                <w:kern w:val="0"/>
                <w:sz w:val="28"/>
                <w:szCs w:val="28"/>
              </w:rPr>
              <w:t>1</w:t>
            </w:r>
          </w:p>
        </w:tc>
        <w:tc>
          <w:tcPr>
            <w:tcW w:w="3003"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adjustRightInd w:val="0"/>
              <w:snapToGrid w:val="0"/>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突发公共卫生</w:t>
            </w:r>
          </w:p>
          <w:p>
            <w:pPr>
              <w:widowControl/>
              <w:adjustRightInd w:val="0"/>
              <w:snapToGrid w:val="0"/>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事件应急预案</w:t>
            </w:r>
          </w:p>
        </w:tc>
        <w:tc>
          <w:tcPr>
            <w:tcW w:w="2645"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市卫健委</w:t>
            </w:r>
          </w:p>
        </w:tc>
        <w:tc>
          <w:tcPr>
            <w:tcW w:w="30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市公共卫生应急指挥部</w:t>
            </w:r>
          </w:p>
        </w:tc>
      </w:tr>
      <w:tr>
        <w:tblPrEx>
          <w:tblCellMar>
            <w:top w:w="0" w:type="dxa"/>
            <w:left w:w="0" w:type="dxa"/>
            <w:bottom w:w="0" w:type="dxa"/>
            <w:right w:w="0"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2</w:t>
            </w:r>
          </w:p>
        </w:tc>
        <w:tc>
          <w:tcPr>
            <w:tcW w:w="300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食品安全事件预案</w:t>
            </w:r>
          </w:p>
        </w:tc>
        <w:tc>
          <w:tcPr>
            <w:tcW w:w="26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市市场监督管理局</w:t>
            </w:r>
          </w:p>
        </w:tc>
        <w:tc>
          <w:tcPr>
            <w:tcW w:w="30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line="400" w:lineRule="exact"/>
              <w:jc w:val="center"/>
              <w:textAlignment w:val="center"/>
              <w:rPr>
                <w:rFonts w:hint="eastAsia" w:ascii="仿宋_GB2312" w:eastAsia="仿宋_GB2312"/>
                <w:sz w:val="28"/>
                <w:szCs w:val="28"/>
              </w:rPr>
            </w:pPr>
            <w:r>
              <w:rPr>
                <w:rFonts w:hint="eastAsia" w:ascii="仿宋_GB2312" w:eastAsia="仿宋_GB2312"/>
                <w:kern w:val="0"/>
                <w:sz w:val="28"/>
                <w:szCs w:val="28"/>
              </w:rPr>
              <w:t>市食品药品应急指挥部</w:t>
            </w:r>
          </w:p>
        </w:tc>
      </w:tr>
      <w:tr>
        <w:tblPrEx>
          <w:tblCellMar>
            <w:top w:w="0" w:type="dxa"/>
            <w:left w:w="0" w:type="dxa"/>
            <w:bottom w:w="0" w:type="dxa"/>
            <w:right w:w="0"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3</w:t>
            </w:r>
          </w:p>
        </w:tc>
        <w:tc>
          <w:tcPr>
            <w:tcW w:w="300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药品安全事件预案</w:t>
            </w:r>
          </w:p>
        </w:tc>
        <w:tc>
          <w:tcPr>
            <w:tcW w:w="26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市市场监督管理局</w:t>
            </w:r>
          </w:p>
        </w:tc>
        <w:tc>
          <w:tcPr>
            <w:tcW w:w="30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市食品药品应急指挥部</w:t>
            </w:r>
          </w:p>
        </w:tc>
      </w:tr>
      <w:tr>
        <w:tblPrEx>
          <w:tblCellMar>
            <w:top w:w="0" w:type="dxa"/>
            <w:left w:w="0" w:type="dxa"/>
            <w:bottom w:w="0" w:type="dxa"/>
            <w:right w:w="0"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4</w:t>
            </w:r>
          </w:p>
        </w:tc>
        <w:tc>
          <w:tcPr>
            <w:tcW w:w="300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动物疫情预案</w:t>
            </w:r>
          </w:p>
        </w:tc>
        <w:tc>
          <w:tcPr>
            <w:tcW w:w="26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市农委</w:t>
            </w:r>
          </w:p>
        </w:tc>
        <w:tc>
          <w:tcPr>
            <w:tcW w:w="30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sz w:val="28"/>
                <w:szCs w:val="28"/>
              </w:rPr>
            </w:pPr>
          </w:p>
        </w:tc>
      </w:tr>
      <w:tr>
        <w:tblPrEx>
          <w:tblCellMar>
            <w:top w:w="0" w:type="dxa"/>
            <w:left w:w="0" w:type="dxa"/>
            <w:bottom w:w="0" w:type="dxa"/>
            <w:right w:w="0" w:type="dxa"/>
          </w:tblCellMar>
        </w:tblPrEx>
        <w:trPr>
          <w:trHeight w:val="624" w:hRule="atLeast"/>
          <w:jc w:val="center"/>
        </w:trPr>
        <w:tc>
          <w:tcPr>
            <w:tcW w:w="9547" w:type="dxa"/>
            <w:gridSpan w:val="4"/>
            <w:tcBorders>
              <w:bottom w:val="single" w:color="auto" w:sz="4" w:space="0"/>
            </w:tcBorders>
            <w:noWrap w:val="0"/>
            <w:tcMar>
              <w:top w:w="15" w:type="dxa"/>
              <w:left w:w="15" w:type="dxa"/>
              <w:right w:w="15" w:type="dxa"/>
            </w:tcMar>
            <w:vAlign w:val="center"/>
          </w:tcPr>
          <w:p>
            <w:pPr>
              <w:widowControl/>
              <w:spacing w:line="400" w:lineRule="exact"/>
              <w:textAlignment w:val="center"/>
              <w:rPr>
                <w:rFonts w:hint="eastAsia" w:ascii="楷体_GB2312" w:eastAsia="楷体_GB2312"/>
                <w:sz w:val="28"/>
                <w:szCs w:val="28"/>
              </w:rPr>
            </w:pPr>
            <w:r>
              <w:rPr>
                <w:rFonts w:hint="eastAsia" w:ascii="楷体_GB2312" w:eastAsia="楷体_GB2312"/>
                <w:sz w:val="28"/>
                <w:szCs w:val="28"/>
              </w:rPr>
              <w:t>（4）社会安全事件类专项应急预案</w:t>
            </w:r>
          </w:p>
        </w:tc>
      </w:tr>
      <w:tr>
        <w:tblPrEx>
          <w:tblCellMar>
            <w:top w:w="0" w:type="dxa"/>
            <w:left w:w="0" w:type="dxa"/>
            <w:bottom w:w="0" w:type="dxa"/>
            <w:right w:w="0" w:type="dxa"/>
          </w:tblCellMar>
        </w:tblPrEx>
        <w:trPr>
          <w:trHeight w:val="601" w:hRule="atLeast"/>
          <w:jc w:val="center"/>
        </w:trPr>
        <w:tc>
          <w:tcPr>
            <w:tcW w:w="806"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黑体" w:eastAsia="黑体"/>
                <w:kern w:val="0"/>
                <w:sz w:val="28"/>
                <w:szCs w:val="28"/>
              </w:rPr>
            </w:pPr>
            <w:r>
              <w:rPr>
                <w:rFonts w:hint="eastAsia" w:ascii="黑体" w:eastAsia="黑体"/>
                <w:kern w:val="0"/>
                <w:sz w:val="28"/>
                <w:szCs w:val="28"/>
              </w:rPr>
              <w:t>序号</w:t>
            </w:r>
          </w:p>
        </w:tc>
        <w:tc>
          <w:tcPr>
            <w:tcW w:w="300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黑体" w:eastAsia="黑体"/>
                <w:kern w:val="0"/>
                <w:sz w:val="28"/>
                <w:szCs w:val="28"/>
              </w:rPr>
            </w:pPr>
            <w:r>
              <w:rPr>
                <w:rFonts w:hint="eastAsia" w:ascii="黑体" w:eastAsia="黑体"/>
                <w:kern w:val="0"/>
                <w:sz w:val="28"/>
                <w:szCs w:val="28"/>
              </w:rPr>
              <w:t>预案类别</w:t>
            </w:r>
          </w:p>
        </w:tc>
        <w:tc>
          <w:tcPr>
            <w:tcW w:w="2645" w:type="dxa"/>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ascii="黑体" w:eastAsia="黑体"/>
                <w:kern w:val="0"/>
                <w:sz w:val="28"/>
                <w:szCs w:val="28"/>
              </w:rPr>
            </w:pPr>
            <w:r>
              <w:rPr>
                <w:rFonts w:hint="eastAsia" w:ascii="黑体" w:eastAsia="黑体"/>
                <w:kern w:val="0"/>
                <w:sz w:val="28"/>
                <w:szCs w:val="28"/>
              </w:rPr>
              <w:t>牵头部门</w:t>
            </w:r>
          </w:p>
        </w:tc>
        <w:tc>
          <w:tcPr>
            <w:tcW w:w="30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ascii="黑体" w:eastAsia="黑体"/>
                <w:kern w:val="0"/>
                <w:sz w:val="28"/>
                <w:szCs w:val="28"/>
              </w:rPr>
            </w:pPr>
            <w:r>
              <w:rPr>
                <w:rFonts w:hint="eastAsia" w:ascii="黑体" w:eastAsia="黑体"/>
                <w:kern w:val="0"/>
                <w:sz w:val="28"/>
                <w:szCs w:val="28"/>
              </w:rPr>
              <w:t>专项指挥机构</w:t>
            </w:r>
          </w:p>
        </w:tc>
      </w:tr>
      <w:tr>
        <w:tblPrEx>
          <w:tblCellMar>
            <w:top w:w="0" w:type="dxa"/>
            <w:left w:w="0" w:type="dxa"/>
            <w:bottom w:w="0" w:type="dxa"/>
            <w:right w:w="0" w:type="dxa"/>
          </w:tblCellMar>
        </w:tblPrEx>
        <w:trPr>
          <w:trHeight w:val="567" w:hRule="atLeast"/>
          <w:jc w:val="center"/>
        </w:trPr>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1</w:t>
            </w:r>
          </w:p>
        </w:tc>
        <w:tc>
          <w:tcPr>
            <w:tcW w:w="3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恐怖袭击事件预案</w:t>
            </w:r>
          </w:p>
        </w:tc>
        <w:tc>
          <w:tcPr>
            <w:tcW w:w="264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市公安局</w:t>
            </w:r>
          </w:p>
        </w:tc>
        <w:tc>
          <w:tcPr>
            <w:tcW w:w="30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sz w:val="28"/>
                <w:szCs w:val="28"/>
              </w:rPr>
            </w:pPr>
            <w:r>
              <w:rPr>
                <w:rFonts w:hint="eastAsia" w:ascii="仿宋_GB2312" w:eastAsia="仿宋_GB2312"/>
                <w:sz w:val="28"/>
                <w:szCs w:val="28"/>
              </w:rPr>
              <w:t>市社会安全应急指挥部</w:t>
            </w:r>
          </w:p>
        </w:tc>
      </w:tr>
      <w:tr>
        <w:tblPrEx>
          <w:tblCellMar>
            <w:top w:w="0" w:type="dxa"/>
            <w:left w:w="0" w:type="dxa"/>
            <w:bottom w:w="0" w:type="dxa"/>
            <w:right w:w="0" w:type="dxa"/>
          </w:tblCellMar>
        </w:tblPrEx>
        <w:trPr>
          <w:trHeight w:val="567" w:hRule="atLeast"/>
          <w:jc w:val="center"/>
        </w:trPr>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2</w:t>
            </w:r>
          </w:p>
        </w:tc>
        <w:tc>
          <w:tcPr>
            <w:tcW w:w="3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刑事案件预案</w:t>
            </w:r>
          </w:p>
        </w:tc>
        <w:tc>
          <w:tcPr>
            <w:tcW w:w="264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市公安局</w:t>
            </w:r>
          </w:p>
        </w:tc>
        <w:tc>
          <w:tcPr>
            <w:tcW w:w="30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sz w:val="28"/>
                <w:szCs w:val="28"/>
              </w:rPr>
            </w:pPr>
            <w:r>
              <w:rPr>
                <w:rFonts w:hint="eastAsia" w:ascii="仿宋_GB2312" w:eastAsia="仿宋_GB2312"/>
                <w:sz w:val="28"/>
                <w:szCs w:val="28"/>
              </w:rPr>
              <w:t>市社会安全应急指挥部</w:t>
            </w:r>
          </w:p>
        </w:tc>
      </w:tr>
      <w:tr>
        <w:tblPrEx>
          <w:tblCellMar>
            <w:top w:w="0" w:type="dxa"/>
            <w:left w:w="0" w:type="dxa"/>
            <w:bottom w:w="0" w:type="dxa"/>
            <w:right w:w="0" w:type="dxa"/>
          </w:tblCellMar>
        </w:tblPrEx>
        <w:trPr>
          <w:trHeight w:val="567" w:hRule="atLeast"/>
          <w:jc w:val="center"/>
        </w:trPr>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3</w:t>
            </w:r>
          </w:p>
        </w:tc>
        <w:tc>
          <w:tcPr>
            <w:tcW w:w="3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群体性事件应急预案</w:t>
            </w:r>
          </w:p>
        </w:tc>
        <w:tc>
          <w:tcPr>
            <w:tcW w:w="264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市政法委</w:t>
            </w:r>
          </w:p>
        </w:tc>
        <w:tc>
          <w:tcPr>
            <w:tcW w:w="30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sz w:val="28"/>
                <w:szCs w:val="28"/>
              </w:rPr>
            </w:pPr>
            <w:r>
              <w:rPr>
                <w:rFonts w:hint="eastAsia" w:ascii="仿宋_GB2312" w:eastAsia="仿宋_GB2312"/>
                <w:sz w:val="28"/>
                <w:szCs w:val="28"/>
              </w:rPr>
              <w:t>市社会安全应急指挥部</w:t>
            </w:r>
          </w:p>
        </w:tc>
      </w:tr>
      <w:tr>
        <w:tblPrEx>
          <w:tblCellMar>
            <w:top w:w="0" w:type="dxa"/>
            <w:left w:w="0" w:type="dxa"/>
            <w:bottom w:w="0" w:type="dxa"/>
            <w:right w:w="0" w:type="dxa"/>
          </w:tblCellMar>
        </w:tblPrEx>
        <w:trPr>
          <w:trHeight w:val="1000" w:hRule="atLeast"/>
          <w:jc w:val="center"/>
        </w:trPr>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4</w:t>
            </w:r>
          </w:p>
        </w:tc>
        <w:tc>
          <w:tcPr>
            <w:tcW w:w="3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影响生活必需品供应市场稳定突发事件预案</w:t>
            </w:r>
          </w:p>
        </w:tc>
        <w:tc>
          <w:tcPr>
            <w:tcW w:w="264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市商务局</w:t>
            </w:r>
          </w:p>
        </w:tc>
        <w:tc>
          <w:tcPr>
            <w:tcW w:w="30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sz w:val="28"/>
                <w:szCs w:val="28"/>
              </w:rPr>
            </w:pPr>
            <w:r>
              <w:rPr>
                <w:rFonts w:hint="eastAsia" w:ascii="仿宋_GB2312" w:eastAsia="仿宋_GB2312"/>
                <w:kern w:val="0"/>
                <w:sz w:val="28"/>
                <w:szCs w:val="28"/>
              </w:rPr>
              <w:t>市工业安全应急指挥部</w:t>
            </w:r>
          </w:p>
        </w:tc>
      </w:tr>
      <w:tr>
        <w:tblPrEx>
          <w:tblCellMar>
            <w:top w:w="0" w:type="dxa"/>
            <w:left w:w="0" w:type="dxa"/>
            <w:bottom w:w="0" w:type="dxa"/>
            <w:right w:w="0" w:type="dxa"/>
          </w:tblCellMar>
        </w:tblPrEx>
        <w:trPr>
          <w:trHeight w:val="1000" w:hRule="atLeast"/>
          <w:jc w:val="center"/>
        </w:trPr>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5</w:t>
            </w:r>
          </w:p>
        </w:tc>
        <w:tc>
          <w:tcPr>
            <w:tcW w:w="3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油气供应中断突发事件预案</w:t>
            </w:r>
          </w:p>
        </w:tc>
        <w:tc>
          <w:tcPr>
            <w:tcW w:w="2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市发展和改革委员会</w:t>
            </w:r>
          </w:p>
        </w:tc>
        <w:tc>
          <w:tcPr>
            <w:tcW w:w="309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sz w:val="28"/>
                <w:szCs w:val="28"/>
              </w:rPr>
            </w:pPr>
          </w:p>
        </w:tc>
      </w:tr>
      <w:tr>
        <w:tblPrEx>
          <w:tblCellMar>
            <w:top w:w="0" w:type="dxa"/>
            <w:left w:w="0" w:type="dxa"/>
            <w:bottom w:w="0" w:type="dxa"/>
            <w:right w:w="0" w:type="dxa"/>
          </w:tblCellMar>
        </w:tblPrEx>
        <w:trPr>
          <w:trHeight w:val="1000" w:hRule="atLeast"/>
          <w:jc w:val="center"/>
        </w:trPr>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6</w:t>
            </w:r>
          </w:p>
        </w:tc>
        <w:tc>
          <w:tcPr>
            <w:tcW w:w="3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金融突发事件预案</w:t>
            </w:r>
          </w:p>
        </w:tc>
        <w:tc>
          <w:tcPr>
            <w:tcW w:w="2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中国人民银行新郑支行</w:t>
            </w:r>
          </w:p>
        </w:tc>
        <w:tc>
          <w:tcPr>
            <w:tcW w:w="30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ascii="仿宋_GB2312" w:eastAsia="仿宋_GB2312"/>
                <w:sz w:val="28"/>
                <w:szCs w:val="28"/>
              </w:rPr>
            </w:pPr>
          </w:p>
        </w:tc>
      </w:tr>
      <w:tr>
        <w:tblPrEx>
          <w:tblCellMar>
            <w:top w:w="0" w:type="dxa"/>
            <w:left w:w="0" w:type="dxa"/>
            <w:bottom w:w="0" w:type="dxa"/>
            <w:right w:w="0" w:type="dxa"/>
          </w:tblCellMar>
        </w:tblPrEx>
        <w:trPr>
          <w:trHeight w:val="567" w:hRule="atLeast"/>
          <w:jc w:val="center"/>
        </w:trPr>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7</w:t>
            </w:r>
          </w:p>
        </w:tc>
        <w:tc>
          <w:tcPr>
            <w:tcW w:w="3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涉外突发事件预案</w:t>
            </w:r>
          </w:p>
        </w:tc>
        <w:tc>
          <w:tcPr>
            <w:tcW w:w="2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市委办</w:t>
            </w:r>
          </w:p>
        </w:tc>
        <w:tc>
          <w:tcPr>
            <w:tcW w:w="30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ascii="仿宋_GB2312" w:eastAsia="仿宋_GB2312"/>
                <w:sz w:val="28"/>
                <w:szCs w:val="28"/>
              </w:rPr>
            </w:pPr>
          </w:p>
        </w:tc>
      </w:tr>
      <w:tr>
        <w:tblPrEx>
          <w:tblCellMar>
            <w:top w:w="0" w:type="dxa"/>
            <w:left w:w="0" w:type="dxa"/>
            <w:bottom w:w="0" w:type="dxa"/>
            <w:right w:w="0" w:type="dxa"/>
          </w:tblCellMar>
        </w:tblPrEx>
        <w:trPr>
          <w:trHeight w:val="567" w:hRule="atLeast"/>
          <w:jc w:val="center"/>
        </w:trPr>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8</w:t>
            </w:r>
          </w:p>
        </w:tc>
        <w:tc>
          <w:tcPr>
            <w:tcW w:w="3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民族宗教事件预案</w:t>
            </w:r>
          </w:p>
        </w:tc>
        <w:tc>
          <w:tcPr>
            <w:tcW w:w="2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市民族宗教事务局</w:t>
            </w:r>
          </w:p>
        </w:tc>
        <w:tc>
          <w:tcPr>
            <w:tcW w:w="30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ascii="仿宋_GB2312" w:eastAsia="仿宋_GB2312"/>
                <w:sz w:val="28"/>
                <w:szCs w:val="28"/>
              </w:rPr>
            </w:pPr>
          </w:p>
        </w:tc>
      </w:tr>
      <w:tr>
        <w:tblPrEx>
          <w:tblCellMar>
            <w:top w:w="0" w:type="dxa"/>
            <w:left w:w="0" w:type="dxa"/>
            <w:bottom w:w="0" w:type="dxa"/>
            <w:right w:w="0" w:type="dxa"/>
          </w:tblCellMar>
        </w:tblPrEx>
        <w:trPr>
          <w:trHeight w:val="567" w:hRule="atLeast"/>
          <w:jc w:val="center"/>
        </w:trPr>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9</w:t>
            </w:r>
          </w:p>
        </w:tc>
        <w:tc>
          <w:tcPr>
            <w:tcW w:w="3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粮食安全事件预案</w:t>
            </w:r>
          </w:p>
        </w:tc>
        <w:tc>
          <w:tcPr>
            <w:tcW w:w="2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市发展和改革委员会</w:t>
            </w:r>
          </w:p>
        </w:tc>
        <w:tc>
          <w:tcPr>
            <w:tcW w:w="3093" w:type="dxa"/>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p>
        </w:tc>
      </w:tr>
      <w:tr>
        <w:tblPrEx>
          <w:tblCellMar>
            <w:top w:w="0" w:type="dxa"/>
            <w:left w:w="0" w:type="dxa"/>
            <w:bottom w:w="0" w:type="dxa"/>
            <w:right w:w="0" w:type="dxa"/>
          </w:tblCellMar>
        </w:tblPrEx>
        <w:trPr>
          <w:trHeight w:val="1000" w:hRule="atLeast"/>
          <w:jc w:val="center"/>
        </w:trPr>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10</w:t>
            </w:r>
          </w:p>
        </w:tc>
        <w:tc>
          <w:tcPr>
            <w:tcW w:w="3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网络与信息安全事件预案</w:t>
            </w:r>
          </w:p>
        </w:tc>
        <w:tc>
          <w:tcPr>
            <w:tcW w:w="2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市网信办</w:t>
            </w:r>
          </w:p>
        </w:tc>
        <w:tc>
          <w:tcPr>
            <w:tcW w:w="30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ascii="仿宋_GB2312" w:eastAsia="仿宋_GB2312"/>
                <w:b/>
                <w:sz w:val="28"/>
                <w:szCs w:val="28"/>
              </w:rPr>
            </w:pPr>
          </w:p>
        </w:tc>
      </w:tr>
    </w:tbl>
    <w:p>
      <w:pPr>
        <w:spacing w:line="360" w:lineRule="auto"/>
        <w:rPr>
          <w:rFonts w:hint="eastAsia" w:ascii="黑体" w:eastAsia="黑体"/>
          <w:sz w:val="32"/>
          <w:szCs w:val="32"/>
        </w:rPr>
      </w:pPr>
      <w:r>
        <w:br w:type="page"/>
      </w:r>
      <w:r>
        <w:rPr>
          <w:rFonts w:hint="eastAsia" w:ascii="黑体" w:eastAsia="黑体"/>
          <w:sz w:val="32"/>
          <w:szCs w:val="32"/>
        </w:rPr>
        <w:t>附件4</w:t>
      </w:r>
    </w:p>
    <w:p>
      <w:pPr>
        <w:overflowPunct w:val="0"/>
        <w:spacing w:line="360" w:lineRule="auto"/>
        <w:jc w:val="center"/>
        <w:rPr>
          <w:rFonts w:hint="eastAsia" w:ascii="方正小标宋简体" w:eastAsia="方正小标宋简体"/>
          <w:spacing w:val="-6"/>
          <w:w w:val="98"/>
          <w:sz w:val="44"/>
          <w:szCs w:val="44"/>
        </w:rPr>
      </w:pPr>
      <w:r>
        <w:rPr>
          <w:rFonts w:hint="eastAsia" w:ascii="方正小标宋简体" w:eastAsia="方正小标宋简体"/>
          <w:spacing w:val="-6"/>
          <w:w w:val="98"/>
          <w:sz w:val="44"/>
          <w:szCs w:val="44"/>
        </w:rPr>
        <w:t>突发事件应急保障工作牵头协调部门和支持部门</w:t>
      </w:r>
    </w:p>
    <w:tbl>
      <w:tblPr>
        <w:tblStyle w:val="9"/>
        <w:tblW w:w="9317" w:type="dxa"/>
        <w:jc w:val="center"/>
        <w:tblLayout w:type="fixed"/>
        <w:tblCellMar>
          <w:top w:w="0" w:type="dxa"/>
          <w:left w:w="0" w:type="dxa"/>
          <w:bottom w:w="0" w:type="dxa"/>
          <w:right w:w="0" w:type="dxa"/>
        </w:tblCellMar>
      </w:tblPr>
      <w:tblGrid>
        <w:gridCol w:w="709"/>
        <w:gridCol w:w="1843"/>
        <w:gridCol w:w="2608"/>
        <w:gridCol w:w="4157"/>
      </w:tblGrid>
      <w:tr>
        <w:tblPrEx>
          <w:tblCellMar>
            <w:top w:w="0" w:type="dxa"/>
            <w:left w:w="0" w:type="dxa"/>
            <w:bottom w:w="0" w:type="dxa"/>
            <w:right w:w="0" w:type="dxa"/>
          </w:tblCellMar>
        </w:tblPrEx>
        <w:trPr>
          <w:trHeight w:val="600" w:hRule="atLeast"/>
          <w:jc w:val="center"/>
        </w:trPr>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黑体" w:eastAsia="黑体"/>
                <w:kern w:val="0"/>
                <w:sz w:val="28"/>
                <w:szCs w:val="28"/>
              </w:rPr>
            </w:pPr>
            <w:r>
              <w:rPr>
                <w:rFonts w:hint="eastAsia" w:ascii="黑体" w:eastAsia="黑体"/>
                <w:kern w:val="0"/>
                <w:sz w:val="28"/>
                <w:szCs w:val="28"/>
              </w:rPr>
              <w:t>序号</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黑体" w:eastAsia="黑体"/>
                <w:kern w:val="0"/>
                <w:sz w:val="28"/>
                <w:szCs w:val="28"/>
              </w:rPr>
            </w:pPr>
            <w:r>
              <w:rPr>
                <w:rFonts w:hint="eastAsia" w:ascii="黑体" w:eastAsia="黑体"/>
                <w:kern w:val="0"/>
                <w:sz w:val="28"/>
                <w:szCs w:val="28"/>
              </w:rPr>
              <w:t>应急保障措施</w:t>
            </w:r>
          </w:p>
        </w:tc>
        <w:tc>
          <w:tcPr>
            <w:tcW w:w="2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黑体" w:eastAsia="黑体"/>
                <w:kern w:val="0"/>
                <w:sz w:val="28"/>
                <w:szCs w:val="28"/>
              </w:rPr>
            </w:pPr>
            <w:r>
              <w:rPr>
                <w:rFonts w:hint="eastAsia" w:ascii="黑体" w:eastAsia="黑体"/>
                <w:kern w:val="0"/>
                <w:sz w:val="28"/>
                <w:szCs w:val="28"/>
              </w:rPr>
              <w:t>牵头部门（单位）</w:t>
            </w:r>
          </w:p>
        </w:tc>
        <w:tc>
          <w:tcPr>
            <w:tcW w:w="4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黑体" w:eastAsia="黑体"/>
                <w:kern w:val="0"/>
                <w:sz w:val="28"/>
                <w:szCs w:val="28"/>
              </w:rPr>
            </w:pPr>
            <w:r>
              <w:rPr>
                <w:rFonts w:hint="eastAsia" w:ascii="黑体" w:eastAsia="黑体"/>
                <w:kern w:val="0"/>
                <w:sz w:val="28"/>
                <w:szCs w:val="28"/>
              </w:rPr>
              <w:t>支持部门（单位）</w:t>
            </w:r>
          </w:p>
        </w:tc>
      </w:tr>
      <w:tr>
        <w:tblPrEx>
          <w:tblCellMar>
            <w:top w:w="0" w:type="dxa"/>
            <w:left w:w="0" w:type="dxa"/>
            <w:bottom w:w="0" w:type="dxa"/>
            <w:right w:w="0" w:type="dxa"/>
          </w:tblCellMar>
        </w:tblPrEx>
        <w:trPr>
          <w:trHeight w:val="1000" w:hRule="atLeast"/>
          <w:jc w:val="center"/>
        </w:trPr>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sz w:val="28"/>
                <w:szCs w:val="28"/>
              </w:rPr>
            </w:pPr>
            <w:r>
              <w:rPr>
                <w:rFonts w:hint="eastAsia" w:ascii="仿宋_GB2312" w:eastAsia="仿宋_GB2312"/>
                <w:kern w:val="0"/>
                <w:sz w:val="28"/>
                <w:szCs w:val="28"/>
              </w:rPr>
              <w:t>1</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sz w:val="28"/>
                <w:szCs w:val="28"/>
              </w:rPr>
            </w:pPr>
            <w:r>
              <w:rPr>
                <w:rFonts w:hint="eastAsia" w:ascii="仿宋_GB2312" w:eastAsia="仿宋_GB2312"/>
                <w:kern w:val="0"/>
                <w:sz w:val="28"/>
                <w:szCs w:val="28"/>
              </w:rPr>
              <w:t>交通运输</w:t>
            </w:r>
          </w:p>
        </w:tc>
        <w:tc>
          <w:tcPr>
            <w:tcW w:w="2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highlight w:val="yellow"/>
              </w:rPr>
            </w:pPr>
            <w:r>
              <w:rPr>
                <w:rFonts w:hint="eastAsia" w:ascii="仿宋_GB2312" w:eastAsia="仿宋_GB2312"/>
                <w:kern w:val="0"/>
                <w:sz w:val="28"/>
                <w:szCs w:val="28"/>
              </w:rPr>
              <w:t>市交通运输局</w:t>
            </w:r>
          </w:p>
        </w:tc>
        <w:tc>
          <w:tcPr>
            <w:tcW w:w="4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left"/>
              <w:textAlignment w:val="center"/>
              <w:rPr>
                <w:rFonts w:hint="eastAsia" w:ascii="仿宋_GB2312" w:eastAsia="仿宋_GB2312"/>
                <w:kern w:val="0"/>
                <w:sz w:val="28"/>
                <w:szCs w:val="28"/>
              </w:rPr>
            </w:pPr>
            <w:r>
              <w:rPr>
                <w:rFonts w:hint="eastAsia" w:ascii="仿宋_GB2312" w:eastAsia="仿宋_GB2312"/>
                <w:kern w:val="0"/>
                <w:sz w:val="28"/>
                <w:szCs w:val="28"/>
              </w:rPr>
              <w:t>市公安局、市发展改革委员会、市应急管理局、市消防救援大队等</w:t>
            </w:r>
          </w:p>
        </w:tc>
      </w:tr>
      <w:tr>
        <w:tblPrEx>
          <w:tblCellMar>
            <w:top w:w="0" w:type="dxa"/>
            <w:left w:w="0" w:type="dxa"/>
            <w:bottom w:w="0" w:type="dxa"/>
            <w:right w:w="0" w:type="dxa"/>
          </w:tblCellMar>
        </w:tblPrEx>
        <w:trPr>
          <w:trHeight w:val="1000" w:hRule="atLeast"/>
          <w:jc w:val="center"/>
        </w:trPr>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sz w:val="28"/>
                <w:szCs w:val="28"/>
              </w:rPr>
            </w:pPr>
            <w:r>
              <w:rPr>
                <w:rFonts w:hint="eastAsia" w:ascii="仿宋_GB2312" w:eastAsia="仿宋_GB2312"/>
                <w:kern w:val="0"/>
                <w:sz w:val="28"/>
                <w:szCs w:val="28"/>
              </w:rPr>
              <w:t>2</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sz w:val="28"/>
                <w:szCs w:val="28"/>
              </w:rPr>
            </w:pPr>
            <w:r>
              <w:rPr>
                <w:rFonts w:hint="eastAsia" w:ascii="仿宋_GB2312" w:eastAsia="仿宋_GB2312"/>
                <w:kern w:val="0"/>
                <w:sz w:val="28"/>
                <w:szCs w:val="28"/>
              </w:rPr>
              <w:t>医学救援</w:t>
            </w:r>
          </w:p>
        </w:tc>
        <w:tc>
          <w:tcPr>
            <w:tcW w:w="2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sz w:val="28"/>
                <w:szCs w:val="28"/>
              </w:rPr>
            </w:pPr>
            <w:r>
              <w:rPr>
                <w:rFonts w:hint="eastAsia" w:ascii="仿宋_GB2312" w:eastAsia="仿宋_GB2312"/>
                <w:kern w:val="0"/>
                <w:sz w:val="28"/>
                <w:szCs w:val="28"/>
              </w:rPr>
              <w:t>市卫健委</w:t>
            </w:r>
          </w:p>
        </w:tc>
        <w:tc>
          <w:tcPr>
            <w:tcW w:w="4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left"/>
              <w:textAlignment w:val="center"/>
              <w:rPr>
                <w:rFonts w:hint="eastAsia" w:ascii="仿宋_GB2312" w:eastAsia="仿宋_GB2312"/>
                <w:sz w:val="28"/>
                <w:szCs w:val="28"/>
              </w:rPr>
            </w:pPr>
            <w:r>
              <w:rPr>
                <w:rFonts w:hint="eastAsia" w:ascii="仿宋_GB2312" w:eastAsia="仿宋_GB2312"/>
                <w:kern w:val="0"/>
                <w:sz w:val="28"/>
                <w:szCs w:val="28"/>
              </w:rPr>
              <w:t>市发展改革委员会、市科工信局、市市场监管局、市红十字会等</w:t>
            </w:r>
          </w:p>
        </w:tc>
      </w:tr>
      <w:tr>
        <w:tblPrEx>
          <w:tblCellMar>
            <w:top w:w="0" w:type="dxa"/>
            <w:left w:w="0" w:type="dxa"/>
            <w:bottom w:w="0" w:type="dxa"/>
            <w:right w:w="0" w:type="dxa"/>
          </w:tblCellMar>
        </w:tblPrEx>
        <w:trPr>
          <w:trHeight w:val="680" w:hRule="atLeast"/>
          <w:jc w:val="center"/>
        </w:trPr>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sz w:val="28"/>
                <w:szCs w:val="28"/>
              </w:rPr>
            </w:pPr>
            <w:r>
              <w:rPr>
                <w:rFonts w:hint="eastAsia" w:ascii="仿宋_GB2312" w:eastAsia="仿宋_GB2312"/>
                <w:kern w:val="0"/>
                <w:sz w:val="28"/>
                <w:szCs w:val="28"/>
              </w:rPr>
              <w:t>3</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能源供应</w:t>
            </w:r>
          </w:p>
        </w:tc>
        <w:tc>
          <w:tcPr>
            <w:tcW w:w="2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市发展和改革委员会</w:t>
            </w:r>
          </w:p>
        </w:tc>
        <w:tc>
          <w:tcPr>
            <w:tcW w:w="4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left"/>
              <w:rPr>
                <w:rFonts w:hint="eastAsia" w:ascii="仿宋_GB2312" w:eastAsia="仿宋_GB2312"/>
                <w:kern w:val="0"/>
                <w:sz w:val="28"/>
                <w:szCs w:val="28"/>
              </w:rPr>
            </w:pPr>
            <w:r>
              <w:rPr>
                <w:rFonts w:hint="eastAsia" w:ascii="仿宋_GB2312" w:eastAsia="仿宋_GB2312"/>
                <w:kern w:val="0"/>
                <w:sz w:val="28"/>
                <w:szCs w:val="28"/>
              </w:rPr>
              <w:t>市商务局等</w:t>
            </w:r>
          </w:p>
        </w:tc>
      </w:tr>
      <w:tr>
        <w:tblPrEx>
          <w:tblCellMar>
            <w:top w:w="0" w:type="dxa"/>
            <w:left w:w="0" w:type="dxa"/>
            <w:bottom w:w="0" w:type="dxa"/>
            <w:right w:w="0" w:type="dxa"/>
          </w:tblCellMar>
        </w:tblPrEx>
        <w:trPr>
          <w:trHeight w:val="1000" w:hRule="atLeast"/>
          <w:jc w:val="center"/>
        </w:trPr>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4</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sz w:val="28"/>
                <w:szCs w:val="28"/>
              </w:rPr>
            </w:pPr>
            <w:r>
              <w:rPr>
                <w:rFonts w:hint="eastAsia" w:ascii="仿宋_GB2312" w:eastAsia="仿宋_GB2312"/>
                <w:kern w:val="0"/>
                <w:sz w:val="28"/>
                <w:szCs w:val="28"/>
              </w:rPr>
              <w:t>通信保障</w:t>
            </w:r>
          </w:p>
        </w:tc>
        <w:tc>
          <w:tcPr>
            <w:tcW w:w="2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sz w:val="28"/>
                <w:szCs w:val="28"/>
                <w:lang w:eastAsia="zh-CN"/>
              </w:rPr>
            </w:pPr>
            <w:r>
              <w:rPr>
                <w:rFonts w:hint="eastAsia" w:ascii="仿宋_GB2312" w:eastAsia="仿宋_GB2312"/>
                <w:kern w:val="0"/>
                <w:sz w:val="28"/>
                <w:szCs w:val="28"/>
                <w:lang w:eastAsia="zh-CN"/>
              </w:rPr>
              <w:t>市网信办</w:t>
            </w:r>
          </w:p>
        </w:tc>
        <w:tc>
          <w:tcPr>
            <w:tcW w:w="4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left"/>
              <w:rPr>
                <w:rFonts w:hint="eastAsia" w:ascii="仿宋_GB2312" w:eastAsia="仿宋_GB2312"/>
                <w:sz w:val="28"/>
                <w:szCs w:val="28"/>
              </w:rPr>
            </w:pPr>
            <w:r>
              <w:rPr>
                <w:rFonts w:hint="eastAsia" w:ascii="仿宋_GB2312" w:eastAsia="仿宋_GB2312"/>
                <w:sz w:val="28"/>
                <w:szCs w:val="28"/>
              </w:rPr>
              <w:t>市文化广电旅游体育局、市公安局、市交通运输局</w:t>
            </w:r>
            <w:r>
              <w:rPr>
                <w:rFonts w:hint="eastAsia" w:ascii="仿宋_GB2312" w:eastAsia="仿宋_GB2312"/>
                <w:kern w:val="0"/>
                <w:sz w:val="28"/>
                <w:szCs w:val="28"/>
              </w:rPr>
              <w:t>等</w:t>
            </w:r>
          </w:p>
        </w:tc>
      </w:tr>
      <w:tr>
        <w:tblPrEx>
          <w:tblCellMar>
            <w:top w:w="0" w:type="dxa"/>
            <w:left w:w="0" w:type="dxa"/>
            <w:bottom w:w="0" w:type="dxa"/>
            <w:right w:w="0" w:type="dxa"/>
          </w:tblCellMar>
        </w:tblPrEx>
        <w:trPr>
          <w:trHeight w:val="1428" w:hRule="atLeast"/>
          <w:jc w:val="center"/>
        </w:trPr>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5</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灾害现场信息</w:t>
            </w:r>
          </w:p>
        </w:tc>
        <w:tc>
          <w:tcPr>
            <w:tcW w:w="2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市应急管理局</w:t>
            </w:r>
          </w:p>
        </w:tc>
        <w:tc>
          <w:tcPr>
            <w:tcW w:w="4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left"/>
              <w:rPr>
                <w:rFonts w:hint="eastAsia" w:ascii="仿宋_GB2312" w:eastAsia="仿宋_GB2312"/>
                <w:sz w:val="28"/>
                <w:szCs w:val="28"/>
              </w:rPr>
            </w:pPr>
            <w:r>
              <w:rPr>
                <w:rFonts w:hint="eastAsia" w:ascii="仿宋_GB2312" w:eastAsia="仿宋_GB2312"/>
                <w:sz w:val="28"/>
                <w:szCs w:val="28"/>
              </w:rPr>
              <w:t>市自然资源和规划局、市生态环境分局、市交通运输局、</w:t>
            </w:r>
            <w:r>
              <w:rPr>
                <w:rFonts w:hint="eastAsia" w:ascii="仿宋_GB2312" w:eastAsia="仿宋_GB2312"/>
                <w:kern w:val="0"/>
                <w:sz w:val="28"/>
                <w:szCs w:val="28"/>
              </w:rPr>
              <w:t>市科工信局</w:t>
            </w:r>
            <w:r>
              <w:rPr>
                <w:rFonts w:hint="eastAsia" w:ascii="仿宋_GB2312" w:eastAsia="仿宋_GB2312"/>
                <w:sz w:val="28"/>
                <w:szCs w:val="28"/>
              </w:rPr>
              <w:t>、</w:t>
            </w:r>
            <w:r>
              <w:rPr>
                <w:rFonts w:hint="eastAsia" w:ascii="仿宋_GB2312" w:eastAsia="仿宋_GB2312"/>
                <w:kern w:val="0"/>
                <w:sz w:val="28"/>
                <w:szCs w:val="28"/>
              </w:rPr>
              <w:t>武警新郑中队</w:t>
            </w:r>
            <w:r>
              <w:rPr>
                <w:rFonts w:hint="eastAsia" w:ascii="仿宋_GB2312" w:eastAsia="仿宋_GB2312"/>
                <w:sz w:val="28"/>
                <w:szCs w:val="28"/>
              </w:rPr>
              <w:t>等</w:t>
            </w:r>
          </w:p>
        </w:tc>
      </w:tr>
      <w:tr>
        <w:tblPrEx>
          <w:tblCellMar>
            <w:top w:w="0" w:type="dxa"/>
            <w:left w:w="0" w:type="dxa"/>
            <w:bottom w:w="0" w:type="dxa"/>
            <w:right w:w="0" w:type="dxa"/>
          </w:tblCellMar>
        </w:tblPrEx>
        <w:trPr>
          <w:trHeight w:val="1358" w:hRule="atLeast"/>
          <w:jc w:val="center"/>
        </w:trPr>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6</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抢险救援物资装备</w:t>
            </w:r>
          </w:p>
        </w:tc>
        <w:tc>
          <w:tcPr>
            <w:tcW w:w="2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市发展和改革委员会</w:t>
            </w:r>
          </w:p>
        </w:tc>
        <w:tc>
          <w:tcPr>
            <w:tcW w:w="4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00" w:lineRule="exact"/>
              <w:textAlignment w:val="center"/>
              <w:rPr>
                <w:rFonts w:hint="eastAsia" w:ascii="仿宋_GB2312" w:eastAsia="仿宋_GB2312"/>
                <w:kern w:val="0"/>
                <w:sz w:val="28"/>
                <w:szCs w:val="28"/>
              </w:rPr>
            </w:pPr>
            <w:r>
              <w:rPr>
                <w:rFonts w:hint="eastAsia" w:ascii="仿宋_GB2312" w:eastAsia="仿宋_GB2312"/>
                <w:kern w:val="0"/>
                <w:sz w:val="28"/>
                <w:szCs w:val="28"/>
              </w:rPr>
              <w:t>市科工信局、</w:t>
            </w:r>
            <w:r>
              <w:rPr>
                <w:rFonts w:hint="eastAsia" w:ascii="仿宋_GB2312" w:eastAsia="仿宋_GB2312"/>
                <w:sz w:val="28"/>
                <w:szCs w:val="28"/>
              </w:rPr>
              <w:t>市财政局、市市场监管局、市应急管理局、</w:t>
            </w:r>
            <w:r>
              <w:rPr>
                <w:rFonts w:hint="eastAsia" w:ascii="仿宋_GB2312" w:eastAsia="仿宋_GB2312"/>
                <w:kern w:val="0"/>
                <w:sz w:val="28"/>
                <w:szCs w:val="28"/>
              </w:rPr>
              <w:t>市</w:t>
            </w:r>
            <w:r>
              <w:rPr>
                <w:rFonts w:hint="eastAsia" w:ascii="仿宋_GB2312" w:eastAsia="仿宋_GB2312"/>
                <w:sz w:val="28"/>
                <w:szCs w:val="28"/>
              </w:rPr>
              <w:t>交通运输局、市水利局、市自然资源局等</w:t>
            </w:r>
          </w:p>
        </w:tc>
      </w:tr>
      <w:tr>
        <w:tblPrEx>
          <w:tblCellMar>
            <w:top w:w="0" w:type="dxa"/>
            <w:left w:w="0" w:type="dxa"/>
            <w:bottom w:w="0" w:type="dxa"/>
            <w:right w:w="0" w:type="dxa"/>
          </w:tblCellMar>
        </w:tblPrEx>
        <w:trPr>
          <w:trHeight w:val="1750" w:hRule="atLeast"/>
          <w:jc w:val="center"/>
        </w:trPr>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7</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自然灾害救助</w:t>
            </w:r>
          </w:p>
        </w:tc>
        <w:tc>
          <w:tcPr>
            <w:tcW w:w="2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市应急管理局</w:t>
            </w:r>
          </w:p>
        </w:tc>
        <w:tc>
          <w:tcPr>
            <w:tcW w:w="4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left"/>
              <w:rPr>
                <w:rFonts w:hint="eastAsia" w:ascii="仿宋_GB2312" w:eastAsia="仿宋_GB2312"/>
                <w:spacing w:val="-8"/>
                <w:kern w:val="32"/>
                <w:sz w:val="28"/>
                <w:szCs w:val="28"/>
              </w:rPr>
            </w:pPr>
            <w:r>
              <w:rPr>
                <w:rFonts w:hint="eastAsia" w:ascii="仿宋_GB2312" w:eastAsia="仿宋_GB2312"/>
                <w:spacing w:val="-8"/>
                <w:kern w:val="32"/>
                <w:sz w:val="28"/>
                <w:szCs w:val="28"/>
              </w:rPr>
              <w:t>市发展和改革委员会、市住房和城乡建设局、市民政局、市财政局、</w:t>
            </w:r>
            <w:r>
              <w:rPr>
                <w:rFonts w:hint="eastAsia" w:ascii="仿宋_GB2312" w:eastAsia="仿宋_GB2312"/>
                <w:kern w:val="0"/>
                <w:sz w:val="28"/>
                <w:szCs w:val="28"/>
              </w:rPr>
              <w:t>市农业与农村工作委员会</w:t>
            </w:r>
            <w:r>
              <w:rPr>
                <w:rFonts w:hint="eastAsia" w:ascii="仿宋_GB2312" w:eastAsia="仿宋_GB2312"/>
                <w:spacing w:val="-8"/>
                <w:kern w:val="32"/>
                <w:sz w:val="28"/>
                <w:szCs w:val="28"/>
              </w:rPr>
              <w:t>、市商务局、</w:t>
            </w:r>
            <w:r>
              <w:rPr>
                <w:rFonts w:hint="eastAsia" w:ascii="仿宋_GB2312" w:eastAsia="仿宋_GB2312"/>
                <w:kern w:val="0"/>
                <w:sz w:val="28"/>
                <w:szCs w:val="28"/>
              </w:rPr>
              <w:t>市卫健委</w:t>
            </w:r>
            <w:r>
              <w:rPr>
                <w:rFonts w:hint="eastAsia" w:ascii="仿宋_GB2312" w:eastAsia="仿宋_GB2312"/>
                <w:spacing w:val="-8"/>
                <w:kern w:val="32"/>
                <w:sz w:val="28"/>
                <w:szCs w:val="28"/>
              </w:rPr>
              <w:t>、市红十字会等</w:t>
            </w:r>
          </w:p>
        </w:tc>
      </w:tr>
      <w:tr>
        <w:tblPrEx>
          <w:tblCellMar>
            <w:top w:w="0" w:type="dxa"/>
            <w:left w:w="0" w:type="dxa"/>
            <w:bottom w:w="0" w:type="dxa"/>
            <w:right w:w="0" w:type="dxa"/>
          </w:tblCellMar>
        </w:tblPrEx>
        <w:trPr>
          <w:trHeight w:val="1000" w:hRule="atLeast"/>
          <w:jc w:val="center"/>
        </w:trPr>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8</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社会秩序</w:t>
            </w:r>
          </w:p>
        </w:tc>
        <w:tc>
          <w:tcPr>
            <w:tcW w:w="2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市公安局</w:t>
            </w:r>
          </w:p>
        </w:tc>
        <w:tc>
          <w:tcPr>
            <w:tcW w:w="4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新郑市人民武装部、</w:t>
            </w:r>
            <w:r>
              <w:rPr>
                <w:rFonts w:hint="eastAsia" w:ascii="仿宋_GB2312" w:eastAsia="仿宋_GB2312"/>
                <w:kern w:val="0"/>
                <w:sz w:val="28"/>
                <w:szCs w:val="28"/>
              </w:rPr>
              <w:t>武警新郑中队</w:t>
            </w:r>
          </w:p>
        </w:tc>
      </w:tr>
      <w:tr>
        <w:tblPrEx>
          <w:tblCellMar>
            <w:top w:w="0" w:type="dxa"/>
            <w:left w:w="0" w:type="dxa"/>
            <w:bottom w:w="0" w:type="dxa"/>
            <w:right w:w="0" w:type="dxa"/>
          </w:tblCellMar>
        </w:tblPrEx>
        <w:trPr>
          <w:trHeight w:val="1330" w:hRule="atLeast"/>
          <w:jc w:val="center"/>
        </w:trPr>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9</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新闻宣传</w:t>
            </w:r>
          </w:p>
        </w:tc>
        <w:tc>
          <w:tcPr>
            <w:tcW w:w="2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仿宋_GB2312" w:eastAsia="仿宋_GB2312"/>
                <w:kern w:val="0"/>
                <w:sz w:val="28"/>
                <w:szCs w:val="28"/>
              </w:rPr>
            </w:pPr>
            <w:r>
              <w:rPr>
                <w:rFonts w:hint="eastAsia" w:ascii="仿宋_GB2312" w:eastAsia="仿宋_GB2312"/>
                <w:kern w:val="0"/>
                <w:sz w:val="28"/>
                <w:szCs w:val="28"/>
              </w:rPr>
              <w:t>市委宣传部</w:t>
            </w:r>
          </w:p>
        </w:tc>
        <w:tc>
          <w:tcPr>
            <w:tcW w:w="4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left"/>
              <w:rPr>
                <w:rFonts w:hint="eastAsia" w:ascii="仿宋_GB2312" w:eastAsia="仿宋_GB2312"/>
                <w:sz w:val="28"/>
                <w:szCs w:val="28"/>
              </w:rPr>
            </w:pPr>
            <w:r>
              <w:rPr>
                <w:rFonts w:hint="eastAsia" w:ascii="仿宋_GB2312" w:eastAsia="仿宋_GB2312"/>
                <w:kern w:val="0"/>
                <w:sz w:val="28"/>
                <w:szCs w:val="28"/>
              </w:rPr>
              <w:t>市政务服务和大数据管理局</w:t>
            </w:r>
            <w:r>
              <w:rPr>
                <w:rFonts w:hint="eastAsia" w:ascii="仿宋_GB2312" w:eastAsia="仿宋_GB2312"/>
                <w:sz w:val="28"/>
                <w:szCs w:val="28"/>
              </w:rPr>
              <w:t>、市文化广电旅游体育局、新郑人民广播电视台等</w:t>
            </w:r>
          </w:p>
        </w:tc>
      </w:tr>
    </w:tbl>
    <w:p>
      <w:pPr>
        <w:spacing w:line="360" w:lineRule="auto"/>
        <w:rPr>
          <w:rFonts w:hint="eastAsia" w:ascii="黑体" w:eastAsia="黑体"/>
          <w:sz w:val="32"/>
          <w:szCs w:val="32"/>
        </w:rPr>
      </w:pPr>
      <w:r>
        <w:br w:type="page"/>
      </w:r>
      <w:r>
        <w:rPr>
          <w:rFonts w:hint="eastAsia" w:ascii="黑体" w:eastAsia="黑体"/>
          <w:sz w:val="32"/>
          <w:szCs w:val="32"/>
        </w:rPr>
        <w:t>附件5</w:t>
      </w:r>
    </w:p>
    <w:p>
      <w:pPr>
        <w:overflowPunct w:val="0"/>
        <w:spacing w:line="360" w:lineRule="auto"/>
        <w:jc w:val="center"/>
        <w:rPr>
          <w:rFonts w:hint="eastAsia" w:ascii="方正小标宋简体" w:eastAsia="方正小标宋简体"/>
          <w:sz w:val="44"/>
          <w:szCs w:val="44"/>
        </w:rPr>
      </w:pPr>
      <w:r>
        <w:rPr>
          <w:rFonts w:hint="eastAsia" w:ascii="方正小标宋简体" w:eastAsia="方正小标宋简体"/>
          <w:sz w:val="44"/>
          <w:szCs w:val="44"/>
        </w:rPr>
        <w:t>新郑市人民政府应急救援总指挥部</w:t>
      </w:r>
    </w:p>
    <w:p>
      <w:pPr>
        <w:overflowPunct w:val="0"/>
        <w:spacing w:line="560" w:lineRule="exact"/>
        <w:ind w:left="630" w:leftChars="300"/>
        <w:rPr>
          <w:rFonts w:hint="eastAsia" w:ascii="黑体" w:eastAsia="黑体"/>
          <w:bCs/>
          <w:sz w:val="32"/>
          <w:szCs w:val="32"/>
        </w:rPr>
      </w:pPr>
    </w:p>
    <w:p>
      <w:pPr>
        <w:overflowPunct w:val="0"/>
        <w:spacing w:line="570" w:lineRule="exact"/>
        <w:ind w:left="630" w:leftChars="300"/>
        <w:rPr>
          <w:rFonts w:hint="eastAsia" w:ascii="仿宋_GB2312" w:eastAsia="仿宋_GB2312"/>
          <w:sz w:val="32"/>
          <w:szCs w:val="32"/>
        </w:rPr>
      </w:pPr>
      <w:r>
        <w:rPr>
          <w:rFonts w:hint="eastAsia" w:ascii="黑体" w:eastAsia="黑体"/>
          <w:bCs/>
          <w:sz w:val="32"/>
          <w:szCs w:val="32"/>
        </w:rPr>
        <w:t>一、 总指挥部指挥长、 副总指挥长</w:t>
      </w:r>
      <w:r>
        <w:rPr>
          <w:rFonts w:hint="eastAsia" w:ascii="黑体" w:eastAsia="黑体"/>
          <w:sz w:val="32"/>
          <w:szCs w:val="32"/>
        </w:rPr>
        <w:br w:type="textWrapping"/>
      </w:r>
      <w:r>
        <w:rPr>
          <w:rFonts w:hint="eastAsia" w:ascii="仿宋_GB2312" w:eastAsia="仿宋_GB2312"/>
          <w:spacing w:val="40"/>
          <w:sz w:val="32"/>
          <w:szCs w:val="32"/>
        </w:rPr>
        <w:t>总指挥长</w:t>
      </w:r>
      <w:r>
        <w:rPr>
          <w:rFonts w:hint="eastAsia" w:ascii="仿宋_GB2312" w:eastAsia="仿宋_GB2312"/>
          <w:sz w:val="30"/>
          <w:szCs w:val="30"/>
        </w:rPr>
        <w:t>：</w:t>
      </w:r>
      <w:r>
        <w:rPr>
          <w:rFonts w:hint="eastAsia" w:ascii="仿宋_GB2312" w:eastAsia="仿宋_GB2312"/>
          <w:sz w:val="32"/>
          <w:szCs w:val="32"/>
        </w:rPr>
        <w:t>市委副书记、市长</w:t>
      </w:r>
      <w:r>
        <w:rPr>
          <w:rFonts w:hint="eastAsia" w:ascii="仿宋_GB2312" w:eastAsia="仿宋_GB2312"/>
          <w:sz w:val="32"/>
          <w:szCs w:val="32"/>
        </w:rPr>
        <w:br w:type="textWrapping"/>
      </w:r>
      <w:r>
        <w:rPr>
          <w:rFonts w:hint="eastAsia" w:ascii="仿宋_GB2312" w:eastAsia="仿宋_GB2312"/>
          <w:sz w:val="32"/>
          <w:szCs w:val="32"/>
        </w:rPr>
        <w:t>副总指挥长</w:t>
      </w:r>
      <w:r>
        <w:rPr>
          <w:rFonts w:hint="eastAsia" w:ascii="仿宋_GB2312" w:eastAsia="仿宋_GB2312"/>
          <w:sz w:val="30"/>
          <w:szCs w:val="30"/>
        </w:rPr>
        <w:t>：</w:t>
      </w:r>
      <w:r>
        <w:rPr>
          <w:rFonts w:hint="eastAsia" w:ascii="仿宋_GB2312" w:eastAsia="仿宋_GB2312"/>
          <w:sz w:val="32"/>
          <w:szCs w:val="32"/>
        </w:rPr>
        <w:t>市政府常务副市长</w:t>
      </w:r>
      <w:r>
        <w:rPr>
          <w:rFonts w:hint="eastAsia" w:ascii="仿宋_GB2312" w:eastAsia="仿宋_GB2312"/>
          <w:sz w:val="32"/>
          <w:szCs w:val="32"/>
        </w:rPr>
        <w:br w:type="textWrapping"/>
      </w:r>
      <w:r>
        <w:rPr>
          <w:rFonts w:hint="eastAsia" w:ascii="仿宋_GB2312" w:eastAsia="仿宋_GB2312"/>
          <w:sz w:val="30"/>
        </w:rPr>
        <w:t xml:space="preserve">             </w:t>
      </w:r>
      <w:r>
        <w:rPr>
          <w:rFonts w:hint="eastAsia" w:ascii="仿宋_GB2312" w:eastAsia="仿宋_GB2312"/>
          <w:sz w:val="32"/>
          <w:szCs w:val="32"/>
        </w:rPr>
        <w:t>市政府分管副市长</w:t>
      </w:r>
    </w:p>
    <w:p>
      <w:pPr>
        <w:spacing w:line="570" w:lineRule="exact"/>
        <w:ind w:firstLine="2560" w:firstLineChars="800"/>
        <w:rPr>
          <w:rFonts w:hint="eastAsia" w:ascii="仿宋_GB2312" w:eastAsia="仿宋_GB2312"/>
          <w:sz w:val="32"/>
          <w:szCs w:val="32"/>
        </w:rPr>
      </w:pPr>
      <w:r>
        <w:rPr>
          <w:rFonts w:hint="eastAsia" w:ascii="仿宋_GB2312" w:eastAsia="仿宋_GB2312"/>
          <w:sz w:val="32"/>
          <w:szCs w:val="32"/>
        </w:rPr>
        <w:t>市人民武装部部长</w:t>
      </w:r>
    </w:p>
    <w:p>
      <w:pPr>
        <w:spacing w:line="570" w:lineRule="exact"/>
        <w:ind w:left="638" w:leftChars="304"/>
        <w:rPr>
          <w:rFonts w:hint="eastAsia" w:ascii="黑体" w:eastAsia="黑体"/>
          <w:bCs/>
          <w:sz w:val="32"/>
          <w:szCs w:val="32"/>
        </w:rPr>
      </w:pPr>
      <w:r>
        <w:rPr>
          <w:rFonts w:hint="eastAsia" w:ascii="黑体" w:eastAsia="黑体"/>
          <w:bCs/>
          <w:sz w:val="32"/>
          <w:szCs w:val="32"/>
        </w:rPr>
        <w:t>二、总指挥部成员</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市委办常务副主任</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市政府办主任</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市纪委副书记、监察委副主任</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市委宣传部常务副部长</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市发展和改革委员会主任</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市应急管理局局长</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市消防救援大队大队长</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市教育局局长</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市科工信局局长</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市公安局分管副局长</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市民政局局长</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市司法局局长</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市财政局局长</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市人力资源和社会保障局局长</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市住房和城乡建设局局长</w:t>
      </w:r>
    </w:p>
    <w:p>
      <w:pPr>
        <w:spacing w:line="570" w:lineRule="exact"/>
        <w:ind w:firstLine="640" w:firstLineChars="200"/>
        <w:rPr>
          <w:rFonts w:hint="eastAsia" w:ascii="仿宋_GB2312" w:eastAsia="仿宋_GB2312"/>
          <w:sz w:val="32"/>
          <w:szCs w:val="32"/>
        </w:rPr>
      </w:pPr>
      <w:bookmarkStart w:id="462" w:name="_Hlk65340684"/>
      <w:r>
        <w:rPr>
          <w:rFonts w:hint="eastAsia" w:ascii="仿宋_GB2312" w:eastAsia="仿宋_GB2312"/>
          <w:sz w:val="32"/>
          <w:szCs w:val="32"/>
        </w:rPr>
        <w:t>市政务服务和大数据管理局局长</w:t>
      </w:r>
      <w:bookmarkEnd w:id="462"/>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市城市管理局局长</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市水利局局长</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市交通运输局局长</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市生态环境分局局长</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市自然资源和规划局局长</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市农业与农村工作委员会主任</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市商务局局长</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市文化广电旅游体育局局长</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市卫健委主任</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市市场监督管理局局长</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市林业局局长</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市总工会副主席</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市气象局局长</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市供销合作社主任</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市邮政管理局局长</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武警新郑中队队长</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市人民政府应急救援总指挥部办公室设在市应急管理局，应急管理局行政正职任办公室主任。</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总指挥部下设市防汛抗旱应急指挥部、市生态环境应急指挥部、市社会安全应急指挥部、市工业安全应急指挥部、市森林防灭火应急指挥部、市地质灾害应急指挥部、市交通运输应急指挥部、市公共卫生应急指挥部、市食品药品应急指挥部、市消防安全应急指挥部、市安全生产应急指挥部、市抗震救灾应急指挥部、</w:t>
      </w:r>
      <w:r>
        <w:rPr>
          <w:rFonts w:hint="eastAsia" w:ascii="仿宋_GB2312" w:eastAsia="仿宋_GB2312"/>
          <w:color w:val="000000"/>
          <w:sz w:val="32"/>
          <w:szCs w:val="32"/>
        </w:rPr>
        <w:t>市建筑安全应急指挥部</w:t>
      </w:r>
      <w:r>
        <w:rPr>
          <w:rFonts w:hint="eastAsia" w:ascii="仿宋_GB2312" w:eastAsia="仿宋_GB2312"/>
          <w:sz w:val="32"/>
          <w:szCs w:val="32"/>
        </w:rPr>
        <w:t>等13个专项应急指挥部。</w:t>
      </w:r>
    </w:p>
    <w:p>
      <w:pPr>
        <w:spacing w:line="360" w:lineRule="auto"/>
        <w:rPr>
          <w:rFonts w:hint="eastAsia" w:ascii="黑体" w:eastAsia="黑体"/>
          <w:sz w:val="32"/>
          <w:szCs w:val="32"/>
        </w:rPr>
      </w:pPr>
      <w:r>
        <w:rPr>
          <w:b/>
          <w:sz w:val="32"/>
          <w:szCs w:val="32"/>
        </w:rPr>
        <w:br w:type="page"/>
      </w:r>
      <w:r>
        <w:rPr>
          <w:rFonts w:hint="eastAsia" w:ascii="黑体" w:eastAsia="黑体"/>
          <w:sz w:val="32"/>
          <w:szCs w:val="32"/>
        </w:rPr>
        <w:t>附件6</w:t>
      </w:r>
    </w:p>
    <w:p>
      <w:pPr>
        <w:spacing w:line="400" w:lineRule="exact"/>
        <w:rPr>
          <w:rFonts w:hint="eastAsia" w:ascii="黑体" w:eastAsia="黑体"/>
          <w:sz w:val="32"/>
          <w:szCs w:val="32"/>
        </w:rPr>
      </w:pPr>
    </w:p>
    <w:p>
      <w:pPr>
        <w:overflowPunct w:val="0"/>
        <w:spacing w:line="70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新郑市人民政府专项应急指挥部</w:t>
      </w:r>
    </w:p>
    <w:p>
      <w:pPr>
        <w:spacing w:line="460" w:lineRule="exact"/>
        <w:ind w:firstLine="560" w:firstLineChars="200"/>
        <w:outlineLvl w:val="0"/>
        <w:rPr>
          <w:rFonts w:hint="eastAsia"/>
          <w:bCs/>
          <w:sz w:val="28"/>
          <w:szCs w:val="28"/>
        </w:rPr>
      </w:pPr>
    </w:p>
    <w:p>
      <w:pPr>
        <w:spacing w:line="570" w:lineRule="exact"/>
        <w:ind w:firstLine="640" w:firstLineChars="200"/>
        <w:outlineLvl w:val="0"/>
        <w:rPr>
          <w:rFonts w:hint="eastAsia" w:ascii="黑体" w:eastAsia="黑体"/>
          <w:bCs/>
          <w:sz w:val="32"/>
          <w:szCs w:val="32"/>
        </w:rPr>
      </w:pPr>
      <w:r>
        <w:rPr>
          <w:rFonts w:hint="eastAsia" w:ascii="黑体" w:eastAsia="黑体"/>
          <w:bCs/>
          <w:sz w:val="32"/>
          <w:szCs w:val="32"/>
        </w:rPr>
        <w:t>一、市防汛抗旱应急指挥部</w:t>
      </w:r>
    </w:p>
    <w:p>
      <w:pPr>
        <w:spacing w:line="570" w:lineRule="exact"/>
        <w:ind w:firstLine="637" w:firstLineChars="151"/>
        <w:rPr>
          <w:rFonts w:hint="eastAsia" w:ascii="仿宋_GB2312" w:eastAsia="仿宋_GB2312"/>
          <w:sz w:val="32"/>
          <w:szCs w:val="32"/>
        </w:rPr>
      </w:pPr>
      <w:r>
        <w:rPr>
          <w:rFonts w:hint="eastAsia" w:ascii="仿宋_GB2312" w:eastAsia="仿宋_GB2312"/>
          <w:bCs/>
          <w:spacing w:val="51"/>
          <w:sz w:val="32"/>
          <w:szCs w:val="32"/>
        </w:rPr>
        <w:t>指挥长</w:t>
      </w:r>
      <w:r>
        <w:rPr>
          <w:rFonts w:hint="eastAsia" w:ascii="仿宋_GB2312" w:eastAsia="仿宋_GB2312"/>
          <w:sz w:val="32"/>
          <w:szCs w:val="32"/>
        </w:rPr>
        <w:t>: 市委副书记、市长</w:t>
      </w:r>
    </w:p>
    <w:p>
      <w:pPr>
        <w:spacing w:line="570" w:lineRule="exact"/>
        <w:ind w:firstLine="640" w:firstLineChars="200"/>
        <w:rPr>
          <w:rFonts w:hint="eastAsia" w:ascii="仿宋_GB2312" w:eastAsia="仿宋_GB2312"/>
          <w:sz w:val="32"/>
          <w:szCs w:val="32"/>
        </w:rPr>
      </w:pPr>
      <w:r>
        <w:rPr>
          <w:rFonts w:hint="eastAsia" w:ascii="仿宋_GB2312" w:eastAsia="仿宋_GB2312"/>
          <w:bCs/>
          <w:sz w:val="32"/>
          <w:szCs w:val="32"/>
        </w:rPr>
        <w:t>副指挥长</w:t>
      </w:r>
      <w:r>
        <w:rPr>
          <w:rFonts w:hint="eastAsia" w:ascii="仿宋_GB2312" w:eastAsia="仿宋_GB2312"/>
          <w:sz w:val="32"/>
          <w:szCs w:val="32"/>
        </w:rPr>
        <w:t>: 市委常委、常务副市长</w:t>
      </w:r>
    </w:p>
    <w:p>
      <w:pPr>
        <w:spacing w:line="570" w:lineRule="exact"/>
        <w:ind w:firstLine="2240" w:firstLineChars="700"/>
        <w:rPr>
          <w:rFonts w:hint="eastAsia" w:ascii="仿宋_GB2312" w:eastAsia="仿宋_GB2312"/>
          <w:sz w:val="32"/>
          <w:szCs w:val="32"/>
        </w:rPr>
      </w:pPr>
      <w:r>
        <w:rPr>
          <w:rFonts w:hint="eastAsia" w:ascii="仿宋_GB2312" w:eastAsia="仿宋_GB2312"/>
          <w:sz w:val="32"/>
          <w:szCs w:val="32"/>
        </w:rPr>
        <w:t>市政府分管副市长</w:t>
      </w:r>
    </w:p>
    <w:p>
      <w:pPr>
        <w:spacing w:line="570" w:lineRule="exact"/>
        <w:ind w:firstLine="2240" w:firstLineChars="700"/>
        <w:rPr>
          <w:rFonts w:hint="eastAsia" w:ascii="仿宋_GB2312" w:eastAsia="仿宋_GB2312"/>
          <w:sz w:val="32"/>
          <w:szCs w:val="32"/>
        </w:rPr>
      </w:pPr>
      <w:r>
        <w:rPr>
          <w:rFonts w:hint="eastAsia" w:ascii="仿宋_GB2312" w:eastAsia="仿宋_GB2312"/>
          <w:sz w:val="32"/>
          <w:szCs w:val="32"/>
        </w:rPr>
        <w:t>新郑市人民武装部部长</w:t>
      </w:r>
    </w:p>
    <w:p>
      <w:pPr>
        <w:spacing w:line="570" w:lineRule="exact"/>
        <w:ind w:firstLine="2240" w:firstLineChars="700"/>
        <w:rPr>
          <w:rFonts w:hint="eastAsia" w:ascii="仿宋_GB2312" w:eastAsia="仿宋_GB2312"/>
          <w:sz w:val="32"/>
          <w:szCs w:val="32"/>
        </w:rPr>
      </w:pPr>
      <w:r>
        <w:rPr>
          <w:rFonts w:hint="eastAsia" w:ascii="仿宋_GB2312" w:eastAsia="仿宋_GB2312"/>
          <w:sz w:val="32"/>
          <w:szCs w:val="32"/>
        </w:rPr>
        <w:t>市政府办副主任</w:t>
      </w:r>
    </w:p>
    <w:p>
      <w:pPr>
        <w:spacing w:line="570" w:lineRule="exact"/>
        <w:ind w:firstLine="2240" w:firstLineChars="700"/>
        <w:rPr>
          <w:rFonts w:hint="eastAsia" w:ascii="仿宋_GB2312" w:eastAsia="仿宋_GB2312"/>
          <w:sz w:val="32"/>
          <w:szCs w:val="32"/>
        </w:rPr>
      </w:pPr>
      <w:r>
        <w:rPr>
          <w:rFonts w:hint="eastAsia" w:ascii="仿宋_GB2312" w:eastAsia="仿宋_GB2312"/>
          <w:sz w:val="32"/>
          <w:szCs w:val="32"/>
        </w:rPr>
        <w:t>市水利局局长</w:t>
      </w:r>
    </w:p>
    <w:p>
      <w:pPr>
        <w:spacing w:line="570" w:lineRule="exact"/>
        <w:ind w:firstLine="2240" w:firstLineChars="700"/>
        <w:rPr>
          <w:rFonts w:hint="eastAsia" w:ascii="仿宋_GB2312" w:eastAsia="仿宋_GB2312"/>
          <w:sz w:val="32"/>
          <w:szCs w:val="32"/>
        </w:rPr>
      </w:pPr>
      <w:r>
        <w:rPr>
          <w:rFonts w:hint="eastAsia" w:ascii="仿宋_GB2312" w:eastAsia="仿宋_GB2312"/>
          <w:sz w:val="32"/>
          <w:szCs w:val="32"/>
        </w:rPr>
        <w:t>市应急管理局局长</w:t>
      </w:r>
    </w:p>
    <w:p>
      <w:pPr>
        <w:spacing w:line="570" w:lineRule="exact"/>
        <w:ind w:firstLine="2240" w:firstLineChars="700"/>
        <w:rPr>
          <w:rFonts w:hint="eastAsia" w:ascii="仿宋_GB2312" w:eastAsia="仿宋_GB2312"/>
          <w:sz w:val="32"/>
          <w:szCs w:val="32"/>
        </w:rPr>
      </w:pPr>
      <w:r>
        <w:rPr>
          <w:rFonts w:hint="eastAsia" w:ascii="仿宋_GB2312" w:eastAsia="仿宋_GB2312"/>
          <w:sz w:val="32"/>
          <w:szCs w:val="32"/>
        </w:rPr>
        <w:t>市城市管理局局长</w:t>
      </w:r>
    </w:p>
    <w:p>
      <w:pPr>
        <w:spacing w:line="570" w:lineRule="exact"/>
        <w:ind w:firstLine="2240" w:firstLineChars="700"/>
        <w:rPr>
          <w:rFonts w:hint="eastAsia" w:ascii="仿宋_GB2312" w:eastAsia="仿宋_GB2312"/>
          <w:sz w:val="32"/>
          <w:szCs w:val="32"/>
        </w:rPr>
      </w:pPr>
      <w:r>
        <w:rPr>
          <w:rFonts w:hint="eastAsia" w:ascii="仿宋_GB2312" w:eastAsia="仿宋_GB2312"/>
          <w:sz w:val="32"/>
          <w:szCs w:val="32"/>
        </w:rPr>
        <w:t>市气象局局长</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市防汛抗旱应急指挥部办公室设在市应急管理局,市应急管理局主要负责同志兼任办公室主任，市水利局、市城市管理局、市气象局主要负责同志兼任办公室副主任。市河湖及水利工程防汛抗旱办公室设在市水利局，市水利局主要负责同志任办公室主任。市城镇防汛办公室设在市城市管理局，市城市管理局主要负责同志任办公室主任。</w:t>
      </w:r>
    </w:p>
    <w:p>
      <w:pPr>
        <w:spacing w:line="570" w:lineRule="exact"/>
        <w:ind w:firstLine="640" w:firstLineChars="200"/>
        <w:outlineLvl w:val="0"/>
        <w:rPr>
          <w:rFonts w:hint="eastAsia" w:ascii="黑体" w:eastAsia="黑体"/>
          <w:bCs/>
          <w:sz w:val="32"/>
          <w:szCs w:val="32"/>
        </w:rPr>
      </w:pPr>
      <w:r>
        <w:rPr>
          <w:rFonts w:hint="eastAsia" w:ascii="黑体" w:eastAsia="黑体"/>
          <w:bCs/>
          <w:sz w:val="32"/>
          <w:szCs w:val="32"/>
        </w:rPr>
        <w:t>二、市生态环境应急指挥部</w:t>
      </w:r>
    </w:p>
    <w:p>
      <w:pPr>
        <w:spacing w:line="570" w:lineRule="exact"/>
        <w:ind w:firstLine="637" w:firstLineChars="151"/>
        <w:rPr>
          <w:rFonts w:hint="eastAsia" w:ascii="仿宋_GB2312" w:eastAsia="仿宋_GB2312"/>
          <w:sz w:val="32"/>
          <w:szCs w:val="32"/>
        </w:rPr>
      </w:pPr>
      <w:r>
        <w:rPr>
          <w:rFonts w:hint="eastAsia" w:ascii="仿宋_GB2312" w:eastAsia="仿宋_GB2312"/>
          <w:bCs/>
          <w:spacing w:val="51"/>
          <w:sz w:val="32"/>
          <w:szCs w:val="32"/>
        </w:rPr>
        <w:t>指挥长</w:t>
      </w:r>
      <w:r>
        <w:rPr>
          <w:rFonts w:hint="eastAsia" w:ascii="仿宋_GB2312" w:eastAsia="仿宋_GB2312"/>
          <w:sz w:val="32"/>
          <w:szCs w:val="32"/>
        </w:rPr>
        <w:t>: 市政府分管副市长</w:t>
      </w:r>
    </w:p>
    <w:p>
      <w:pPr>
        <w:spacing w:line="570" w:lineRule="exact"/>
        <w:ind w:firstLine="640" w:firstLineChars="200"/>
        <w:rPr>
          <w:rFonts w:hint="eastAsia" w:ascii="仿宋_GB2312" w:eastAsia="仿宋_GB2312"/>
          <w:sz w:val="32"/>
          <w:szCs w:val="32"/>
        </w:rPr>
      </w:pPr>
      <w:r>
        <w:rPr>
          <w:rFonts w:hint="eastAsia" w:ascii="仿宋_GB2312" w:eastAsia="仿宋_GB2312"/>
          <w:bCs/>
          <w:sz w:val="32"/>
          <w:szCs w:val="32"/>
        </w:rPr>
        <w:t>副指挥长</w:t>
      </w:r>
      <w:r>
        <w:rPr>
          <w:rFonts w:hint="eastAsia" w:ascii="仿宋_GB2312" w:eastAsia="仿宋_GB2312"/>
          <w:sz w:val="32"/>
          <w:szCs w:val="32"/>
        </w:rPr>
        <w:t>: 市政府办副主任</w:t>
      </w:r>
    </w:p>
    <w:p>
      <w:pPr>
        <w:spacing w:line="570" w:lineRule="exact"/>
        <w:ind w:firstLine="2240" w:firstLineChars="700"/>
        <w:rPr>
          <w:rFonts w:hint="eastAsia" w:ascii="仿宋_GB2312" w:eastAsia="仿宋_GB2312"/>
          <w:sz w:val="32"/>
          <w:szCs w:val="32"/>
        </w:rPr>
      </w:pPr>
      <w:r>
        <w:rPr>
          <w:rFonts w:hint="eastAsia" w:ascii="仿宋_GB2312" w:eastAsia="仿宋_GB2312"/>
          <w:sz w:val="32"/>
          <w:szCs w:val="32"/>
        </w:rPr>
        <w:t>市生态环境分局局长</w:t>
      </w:r>
    </w:p>
    <w:p>
      <w:pPr>
        <w:spacing w:line="570" w:lineRule="exact"/>
        <w:ind w:firstLine="2240" w:firstLineChars="700"/>
        <w:rPr>
          <w:rFonts w:hint="eastAsia" w:ascii="仿宋_GB2312" w:eastAsia="仿宋_GB2312"/>
          <w:sz w:val="32"/>
          <w:szCs w:val="32"/>
        </w:rPr>
      </w:pPr>
      <w:r>
        <w:rPr>
          <w:rFonts w:hint="eastAsia" w:ascii="仿宋_GB2312" w:eastAsia="仿宋_GB2312"/>
          <w:sz w:val="32"/>
          <w:szCs w:val="32"/>
        </w:rPr>
        <w:t>市应急管理局局长</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市生态环境应急指挥部办公室设在市生态环境分局, 市生态环境分局主要负责同志兼任办公室主任。</w:t>
      </w:r>
    </w:p>
    <w:p>
      <w:pPr>
        <w:spacing w:line="570" w:lineRule="exact"/>
        <w:ind w:firstLine="640" w:firstLineChars="200"/>
        <w:outlineLvl w:val="0"/>
        <w:rPr>
          <w:rFonts w:hint="eastAsia" w:ascii="黑体" w:eastAsia="黑体"/>
          <w:sz w:val="32"/>
          <w:szCs w:val="32"/>
        </w:rPr>
      </w:pPr>
      <w:r>
        <w:rPr>
          <w:rFonts w:hint="eastAsia" w:ascii="黑体" w:eastAsia="黑体"/>
          <w:bCs/>
          <w:sz w:val="32"/>
          <w:szCs w:val="32"/>
        </w:rPr>
        <w:t>三、市社会安全应急指挥部</w:t>
      </w:r>
    </w:p>
    <w:p>
      <w:pPr>
        <w:spacing w:line="570" w:lineRule="exact"/>
        <w:ind w:firstLine="637" w:firstLineChars="151"/>
        <w:rPr>
          <w:rFonts w:hint="eastAsia" w:ascii="仿宋_GB2312" w:eastAsia="仿宋_GB2312"/>
          <w:sz w:val="32"/>
          <w:szCs w:val="32"/>
        </w:rPr>
      </w:pPr>
      <w:r>
        <w:rPr>
          <w:rFonts w:hint="eastAsia" w:ascii="仿宋_GB2312" w:eastAsia="仿宋_GB2312"/>
          <w:bCs/>
          <w:spacing w:val="51"/>
          <w:sz w:val="32"/>
          <w:szCs w:val="32"/>
        </w:rPr>
        <w:t>指挥长</w:t>
      </w:r>
      <w:r>
        <w:rPr>
          <w:rFonts w:hint="eastAsia" w:ascii="仿宋_GB2312" w:eastAsia="仿宋_GB2312"/>
          <w:sz w:val="32"/>
          <w:szCs w:val="32"/>
        </w:rPr>
        <w:t>: 市政府分管副市长</w:t>
      </w:r>
    </w:p>
    <w:p>
      <w:pPr>
        <w:spacing w:line="570" w:lineRule="exact"/>
        <w:ind w:firstLine="640" w:firstLineChars="200"/>
        <w:rPr>
          <w:rFonts w:hint="eastAsia" w:ascii="仿宋_GB2312" w:eastAsia="仿宋_GB2312"/>
          <w:sz w:val="32"/>
          <w:szCs w:val="32"/>
        </w:rPr>
      </w:pPr>
      <w:r>
        <w:rPr>
          <w:rFonts w:hint="eastAsia" w:ascii="仿宋_GB2312" w:eastAsia="仿宋_GB2312"/>
          <w:bCs/>
          <w:sz w:val="32"/>
          <w:szCs w:val="32"/>
        </w:rPr>
        <w:t>副指挥长</w:t>
      </w:r>
      <w:r>
        <w:rPr>
          <w:rFonts w:hint="eastAsia" w:ascii="仿宋_GB2312" w:eastAsia="仿宋_GB2312"/>
          <w:sz w:val="32"/>
          <w:szCs w:val="32"/>
        </w:rPr>
        <w:t>: 市政府办副主任</w:t>
      </w:r>
    </w:p>
    <w:p>
      <w:pPr>
        <w:spacing w:line="570" w:lineRule="exact"/>
        <w:ind w:firstLine="2240" w:firstLineChars="700"/>
        <w:rPr>
          <w:rFonts w:hint="eastAsia" w:ascii="仿宋_GB2312" w:eastAsia="仿宋_GB2312"/>
          <w:sz w:val="32"/>
          <w:szCs w:val="32"/>
        </w:rPr>
      </w:pPr>
      <w:r>
        <w:rPr>
          <w:rFonts w:hint="eastAsia" w:ascii="仿宋_GB2312" w:eastAsia="仿宋_GB2312"/>
          <w:sz w:val="32"/>
          <w:szCs w:val="32"/>
        </w:rPr>
        <w:t>市交通运输局局长</w:t>
      </w:r>
    </w:p>
    <w:p>
      <w:pPr>
        <w:spacing w:line="570" w:lineRule="exact"/>
        <w:ind w:firstLine="2240" w:firstLineChars="700"/>
        <w:rPr>
          <w:rFonts w:hint="eastAsia" w:ascii="仿宋_GB2312" w:eastAsia="仿宋_GB2312"/>
          <w:sz w:val="32"/>
          <w:szCs w:val="32"/>
        </w:rPr>
      </w:pPr>
      <w:r>
        <w:rPr>
          <w:rFonts w:hint="eastAsia" w:ascii="仿宋_GB2312" w:eastAsia="仿宋_GB2312"/>
          <w:sz w:val="32"/>
          <w:szCs w:val="32"/>
        </w:rPr>
        <w:t>市公安局常务副局长</w:t>
      </w:r>
    </w:p>
    <w:p>
      <w:pPr>
        <w:spacing w:line="570" w:lineRule="exact"/>
        <w:ind w:firstLine="2240" w:firstLineChars="700"/>
        <w:rPr>
          <w:rFonts w:hint="eastAsia" w:ascii="仿宋_GB2312" w:eastAsia="仿宋_GB2312"/>
          <w:sz w:val="32"/>
          <w:szCs w:val="32"/>
        </w:rPr>
      </w:pPr>
      <w:r>
        <w:rPr>
          <w:rFonts w:hint="eastAsia" w:ascii="仿宋_GB2312" w:eastAsia="仿宋_GB2312"/>
          <w:sz w:val="32"/>
          <w:szCs w:val="32"/>
        </w:rPr>
        <w:t>市应急管理局局长</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市社会安全应急指挥部办公室设在市公安局,市公安局主要负责同志兼任办公室主任。</w:t>
      </w:r>
    </w:p>
    <w:p>
      <w:pPr>
        <w:spacing w:line="570" w:lineRule="exact"/>
        <w:ind w:firstLine="640" w:firstLineChars="200"/>
        <w:outlineLvl w:val="0"/>
        <w:rPr>
          <w:rFonts w:hint="eastAsia" w:ascii="黑体" w:eastAsia="黑体"/>
          <w:sz w:val="32"/>
          <w:szCs w:val="32"/>
        </w:rPr>
      </w:pPr>
      <w:r>
        <w:rPr>
          <w:rFonts w:hint="eastAsia" w:ascii="黑体" w:eastAsia="黑体"/>
          <w:bCs/>
          <w:sz w:val="32"/>
          <w:szCs w:val="32"/>
        </w:rPr>
        <w:t>四、市工业安全应急指挥部</w:t>
      </w:r>
    </w:p>
    <w:p>
      <w:pPr>
        <w:spacing w:line="570" w:lineRule="exact"/>
        <w:ind w:firstLine="637" w:firstLineChars="151"/>
        <w:rPr>
          <w:rFonts w:hint="eastAsia" w:ascii="仿宋_GB2312" w:eastAsia="仿宋_GB2312"/>
          <w:sz w:val="32"/>
          <w:szCs w:val="32"/>
        </w:rPr>
      </w:pPr>
      <w:r>
        <w:rPr>
          <w:rFonts w:hint="eastAsia" w:ascii="仿宋_GB2312" w:eastAsia="仿宋_GB2312"/>
          <w:bCs/>
          <w:spacing w:val="51"/>
          <w:sz w:val="32"/>
          <w:szCs w:val="32"/>
        </w:rPr>
        <w:t>指挥长</w:t>
      </w:r>
      <w:r>
        <w:rPr>
          <w:rFonts w:hint="eastAsia" w:ascii="仿宋_GB2312" w:eastAsia="仿宋_GB2312"/>
          <w:sz w:val="32"/>
          <w:szCs w:val="32"/>
        </w:rPr>
        <w:t>: 市政府分管副市长</w:t>
      </w:r>
    </w:p>
    <w:p>
      <w:pPr>
        <w:spacing w:line="570" w:lineRule="exact"/>
        <w:ind w:left="2230" w:leftChars="300" w:hanging="1600" w:hangingChars="500"/>
        <w:rPr>
          <w:rFonts w:hint="eastAsia" w:ascii="仿宋_GB2312" w:eastAsia="仿宋_GB2312"/>
          <w:sz w:val="32"/>
          <w:szCs w:val="32"/>
        </w:rPr>
      </w:pPr>
      <w:r>
        <w:rPr>
          <w:rFonts w:hint="eastAsia" w:ascii="仿宋_GB2312" w:eastAsia="仿宋_GB2312"/>
          <w:bCs/>
          <w:sz w:val="32"/>
          <w:szCs w:val="32"/>
        </w:rPr>
        <w:t>副指挥长</w:t>
      </w:r>
      <w:r>
        <w:rPr>
          <w:rFonts w:hint="eastAsia" w:ascii="仿宋_GB2312" w:eastAsia="仿宋_GB2312"/>
          <w:sz w:val="32"/>
          <w:szCs w:val="32"/>
        </w:rPr>
        <w:t>: 市政府办副主任</w:t>
      </w:r>
    </w:p>
    <w:p>
      <w:pPr>
        <w:spacing w:line="570" w:lineRule="exact"/>
        <w:ind w:firstLine="2240" w:firstLineChars="700"/>
        <w:rPr>
          <w:rFonts w:hint="eastAsia" w:ascii="仿宋_GB2312" w:eastAsia="仿宋_GB2312"/>
          <w:sz w:val="32"/>
          <w:szCs w:val="32"/>
        </w:rPr>
      </w:pPr>
      <w:r>
        <w:rPr>
          <w:rFonts w:hint="eastAsia" w:ascii="仿宋_GB2312" w:eastAsia="仿宋_GB2312"/>
          <w:sz w:val="32"/>
          <w:szCs w:val="32"/>
        </w:rPr>
        <w:t>市科工信局局长</w:t>
      </w:r>
    </w:p>
    <w:p>
      <w:pPr>
        <w:spacing w:line="570" w:lineRule="exact"/>
        <w:ind w:firstLine="2240" w:firstLineChars="700"/>
        <w:rPr>
          <w:rFonts w:hint="eastAsia" w:ascii="仿宋_GB2312" w:eastAsia="仿宋_GB2312"/>
          <w:sz w:val="32"/>
          <w:szCs w:val="32"/>
        </w:rPr>
      </w:pPr>
      <w:r>
        <w:rPr>
          <w:rFonts w:hint="eastAsia" w:ascii="仿宋_GB2312" w:eastAsia="仿宋_GB2312"/>
          <w:sz w:val="32"/>
          <w:szCs w:val="32"/>
        </w:rPr>
        <w:t>市应急管理局局长</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市工业安全应急指挥部办公室设在市科工信局, 市科工信局主要负责同志兼任办公室主任。</w:t>
      </w:r>
    </w:p>
    <w:p>
      <w:pPr>
        <w:spacing w:line="570" w:lineRule="exact"/>
        <w:ind w:firstLine="640" w:firstLineChars="200"/>
        <w:outlineLvl w:val="0"/>
        <w:rPr>
          <w:rFonts w:hint="eastAsia" w:ascii="黑体" w:eastAsia="黑体"/>
          <w:bCs/>
          <w:sz w:val="32"/>
          <w:szCs w:val="32"/>
        </w:rPr>
      </w:pPr>
      <w:r>
        <w:rPr>
          <w:rFonts w:hint="eastAsia" w:ascii="黑体" w:eastAsia="黑体"/>
          <w:bCs/>
          <w:sz w:val="32"/>
          <w:szCs w:val="32"/>
        </w:rPr>
        <w:t>五、市森林防灭火应急指挥部</w:t>
      </w:r>
    </w:p>
    <w:p>
      <w:pPr>
        <w:spacing w:line="570" w:lineRule="exact"/>
        <w:ind w:firstLine="637" w:firstLineChars="151"/>
        <w:rPr>
          <w:rFonts w:hint="eastAsia" w:ascii="仿宋_GB2312" w:eastAsia="仿宋_GB2312"/>
          <w:sz w:val="32"/>
          <w:szCs w:val="32"/>
        </w:rPr>
      </w:pPr>
      <w:r>
        <w:rPr>
          <w:rFonts w:hint="eastAsia" w:ascii="仿宋_GB2312" w:eastAsia="仿宋_GB2312"/>
          <w:bCs/>
          <w:spacing w:val="51"/>
          <w:sz w:val="32"/>
          <w:szCs w:val="32"/>
        </w:rPr>
        <w:t>指挥长</w:t>
      </w:r>
      <w:r>
        <w:rPr>
          <w:rFonts w:hint="eastAsia" w:ascii="仿宋_GB2312" w:eastAsia="仿宋_GB2312"/>
          <w:sz w:val="32"/>
          <w:szCs w:val="32"/>
        </w:rPr>
        <w:t>: 市政府分管副市长</w:t>
      </w:r>
    </w:p>
    <w:p>
      <w:pPr>
        <w:spacing w:line="570" w:lineRule="exact"/>
        <w:ind w:firstLine="640" w:firstLineChars="200"/>
        <w:rPr>
          <w:rFonts w:hint="eastAsia" w:ascii="仿宋_GB2312" w:eastAsia="仿宋_GB2312"/>
          <w:sz w:val="32"/>
          <w:szCs w:val="32"/>
        </w:rPr>
      </w:pPr>
      <w:r>
        <w:rPr>
          <w:rFonts w:hint="eastAsia" w:ascii="仿宋_GB2312" w:eastAsia="仿宋_GB2312"/>
          <w:bCs/>
          <w:sz w:val="32"/>
          <w:szCs w:val="32"/>
        </w:rPr>
        <w:t>副指挥长</w:t>
      </w:r>
      <w:r>
        <w:rPr>
          <w:rFonts w:hint="eastAsia" w:ascii="仿宋_GB2312" w:eastAsia="仿宋_GB2312"/>
          <w:sz w:val="32"/>
          <w:szCs w:val="32"/>
        </w:rPr>
        <w:t>: 市政府办副主任</w:t>
      </w:r>
    </w:p>
    <w:p>
      <w:pPr>
        <w:spacing w:line="570" w:lineRule="exact"/>
        <w:ind w:firstLine="2240" w:firstLineChars="700"/>
        <w:rPr>
          <w:rFonts w:hint="eastAsia" w:ascii="仿宋_GB2312" w:eastAsia="仿宋_GB2312"/>
          <w:sz w:val="32"/>
          <w:szCs w:val="32"/>
        </w:rPr>
      </w:pPr>
      <w:r>
        <w:rPr>
          <w:rFonts w:hint="eastAsia" w:ascii="仿宋_GB2312" w:eastAsia="仿宋_GB2312"/>
          <w:sz w:val="32"/>
          <w:szCs w:val="32"/>
        </w:rPr>
        <w:t>市自然资源和规划局局长</w:t>
      </w:r>
    </w:p>
    <w:p>
      <w:pPr>
        <w:spacing w:line="570" w:lineRule="exact"/>
        <w:ind w:firstLine="2240" w:firstLineChars="700"/>
        <w:rPr>
          <w:rFonts w:hint="eastAsia" w:ascii="仿宋_GB2312" w:eastAsia="仿宋_GB2312"/>
          <w:sz w:val="32"/>
          <w:szCs w:val="32"/>
        </w:rPr>
      </w:pPr>
      <w:r>
        <w:rPr>
          <w:rFonts w:hint="eastAsia" w:ascii="仿宋_GB2312" w:eastAsia="仿宋_GB2312"/>
          <w:sz w:val="32"/>
          <w:szCs w:val="32"/>
        </w:rPr>
        <w:t>市应急管理局局长</w:t>
      </w:r>
    </w:p>
    <w:p>
      <w:pPr>
        <w:spacing w:line="570" w:lineRule="exact"/>
        <w:ind w:firstLine="2240" w:firstLineChars="700"/>
        <w:rPr>
          <w:rFonts w:hint="eastAsia" w:ascii="仿宋_GB2312" w:eastAsia="仿宋_GB2312"/>
          <w:sz w:val="32"/>
          <w:szCs w:val="32"/>
        </w:rPr>
      </w:pPr>
      <w:r>
        <w:rPr>
          <w:rFonts w:hint="eastAsia" w:ascii="仿宋_GB2312" w:eastAsia="仿宋_GB2312"/>
          <w:sz w:val="32"/>
          <w:szCs w:val="32"/>
        </w:rPr>
        <w:t>市林业局局长</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市森林防灭火应急指挥部办公室设在市应急管理局, 市应急管理局主要负责同志兼任办公室主任。</w:t>
      </w:r>
    </w:p>
    <w:p>
      <w:pPr>
        <w:spacing w:line="570" w:lineRule="exact"/>
        <w:ind w:firstLine="640" w:firstLineChars="200"/>
        <w:outlineLvl w:val="0"/>
        <w:rPr>
          <w:rFonts w:hint="eastAsia" w:ascii="黑体" w:eastAsia="黑体"/>
          <w:bCs/>
          <w:sz w:val="32"/>
          <w:szCs w:val="32"/>
        </w:rPr>
      </w:pPr>
      <w:r>
        <w:rPr>
          <w:rFonts w:hint="eastAsia" w:ascii="黑体" w:eastAsia="黑体"/>
          <w:bCs/>
          <w:sz w:val="32"/>
          <w:szCs w:val="32"/>
        </w:rPr>
        <w:t>六、市地质灾害应急指挥部</w:t>
      </w:r>
    </w:p>
    <w:p>
      <w:pPr>
        <w:spacing w:line="570" w:lineRule="exact"/>
        <w:ind w:firstLine="637" w:firstLineChars="151"/>
        <w:rPr>
          <w:rFonts w:hint="eastAsia" w:ascii="仿宋_GB2312" w:eastAsia="仿宋_GB2312"/>
          <w:sz w:val="32"/>
          <w:szCs w:val="32"/>
        </w:rPr>
      </w:pPr>
      <w:r>
        <w:rPr>
          <w:rFonts w:hint="eastAsia" w:ascii="仿宋_GB2312" w:eastAsia="仿宋_GB2312"/>
          <w:bCs/>
          <w:spacing w:val="51"/>
          <w:sz w:val="32"/>
          <w:szCs w:val="32"/>
        </w:rPr>
        <w:t>指挥长</w:t>
      </w:r>
      <w:r>
        <w:rPr>
          <w:rFonts w:hint="eastAsia" w:ascii="仿宋_GB2312" w:eastAsia="仿宋_GB2312"/>
          <w:sz w:val="32"/>
          <w:szCs w:val="32"/>
        </w:rPr>
        <w:t>: 市政府分管副市长</w:t>
      </w:r>
    </w:p>
    <w:p>
      <w:pPr>
        <w:spacing w:line="570" w:lineRule="exact"/>
        <w:ind w:firstLine="640" w:firstLineChars="200"/>
        <w:rPr>
          <w:rFonts w:hint="eastAsia" w:ascii="仿宋_GB2312" w:eastAsia="仿宋_GB2312"/>
          <w:sz w:val="32"/>
          <w:szCs w:val="32"/>
        </w:rPr>
      </w:pPr>
      <w:r>
        <w:rPr>
          <w:rFonts w:hint="eastAsia" w:ascii="仿宋_GB2312" w:eastAsia="仿宋_GB2312"/>
          <w:bCs/>
          <w:sz w:val="32"/>
          <w:szCs w:val="32"/>
        </w:rPr>
        <w:t>副指挥长</w:t>
      </w:r>
      <w:r>
        <w:rPr>
          <w:rFonts w:hint="eastAsia" w:ascii="仿宋_GB2312" w:eastAsia="仿宋_GB2312"/>
          <w:sz w:val="32"/>
          <w:szCs w:val="32"/>
        </w:rPr>
        <w:t>: 市政府办副主任</w:t>
      </w:r>
    </w:p>
    <w:p>
      <w:pPr>
        <w:spacing w:line="570" w:lineRule="exact"/>
        <w:ind w:firstLine="2240" w:firstLineChars="700"/>
        <w:rPr>
          <w:rFonts w:hint="eastAsia" w:ascii="仿宋_GB2312" w:eastAsia="仿宋_GB2312"/>
          <w:sz w:val="32"/>
          <w:szCs w:val="32"/>
        </w:rPr>
      </w:pPr>
      <w:r>
        <w:rPr>
          <w:rFonts w:hint="eastAsia" w:ascii="仿宋_GB2312" w:eastAsia="仿宋_GB2312"/>
          <w:sz w:val="32"/>
          <w:szCs w:val="32"/>
        </w:rPr>
        <w:t>市自然资源和规划局局长</w:t>
      </w:r>
    </w:p>
    <w:p>
      <w:pPr>
        <w:spacing w:line="570" w:lineRule="exact"/>
        <w:ind w:firstLine="2240" w:firstLineChars="700"/>
        <w:rPr>
          <w:rFonts w:hint="eastAsia" w:ascii="仿宋_GB2312" w:eastAsia="仿宋_GB2312"/>
          <w:sz w:val="32"/>
          <w:szCs w:val="32"/>
        </w:rPr>
      </w:pPr>
      <w:r>
        <w:rPr>
          <w:rFonts w:hint="eastAsia" w:ascii="仿宋_GB2312" w:eastAsia="仿宋_GB2312"/>
          <w:sz w:val="32"/>
          <w:szCs w:val="32"/>
        </w:rPr>
        <w:t>市应急管理局局长</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市地质灾害应急指挥部办公室设在市自然资源和规划局, 市自然资源和规划局主要负责同志兼任办公室主任。</w:t>
      </w:r>
    </w:p>
    <w:p>
      <w:pPr>
        <w:spacing w:line="570" w:lineRule="exact"/>
        <w:ind w:firstLine="640" w:firstLineChars="200"/>
        <w:outlineLvl w:val="0"/>
        <w:rPr>
          <w:rFonts w:hint="eastAsia" w:ascii="黑体" w:eastAsia="黑体"/>
          <w:bCs/>
          <w:sz w:val="32"/>
          <w:szCs w:val="32"/>
        </w:rPr>
      </w:pPr>
      <w:r>
        <w:rPr>
          <w:rFonts w:hint="eastAsia" w:ascii="黑体" w:eastAsia="黑体"/>
          <w:bCs/>
          <w:sz w:val="32"/>
          <w:szCs w:val="32"/>
        </w:rPr>
        <w:t>七、市交通运输应急指挥部</w:t>
      </w:r>
    </w:p>
    <w:p>
      <w:pPr>
        <w:spacing w:line="570" w:lineRule="exact"/>
        <w:ind w:firstLine="637" w:firstLineChars="151"/>
        <w:rPr>
          <w:rFonts w:hint="eastAsia" w:ascii="仿宋_GB2312" w:eastAsia="仿宋_GB2312"/>
          <w:sz w:val="32"/>
          <w:szCs w:val="32"/>
        </w:rPr>
      </w:pPr>
      <w:r>
        <w:rPr>
          <w:rFonts w:hint="eastAsia" w:ascii="仿宋_GB2312" w:eastAsia="仿宋_GB2312"/>
          <w:bCs/>
          <w:spacing w:val="51"/>
          <w:sz w:val="32"/>
          <w:szCs w:val="32"/>
        </w:rPr>
        <w:t>指挥长</w:t>
      </w:r>
      <w:r>
        <w:rPr>
          <w:rFonts w:hint="eastAsia" w:ascii="仿宋_GB2312" w:eastAsia="仿宋_GB2312"/>
          <w:sz w:val="32"/>
          <w:szCs w:val="32"/>
        </w:rPr>
        <w:t>: 市政府分管副市长</w:t>
      </w:r>
    </w:p>
    <w:p>
      <w:pPr>
        <w:spacing w:line="570" w:lineRule="exact"/>
        <w:ind w:firstLine="640" w:firstLineChars="200"/>
        <w:rPr>
          <w:rFonts w:hint="eastAsia" w:ascii="仿宋_GB2312" w:eastAsia="仿宋_GB2312"/>
          <w:sz w:val="32"/>
          <w:szCs w:val="32"/>
        </w:rPr>
      </w:pPr>
      <w:r>
        <w:rPr>
          <w:rFonts w:hint="eastAsia" w:ascii="仿宋_GB2312" w:eastAsia="仿宋_GB2312"/>
          <w:bCs/>
          <w:sz w:val="32"/>
          <w:szCs w:val="32"/>
        </w:rPr>
        <w:t>副指挥长</w:t>
      </w:r>
      <w:r>
        <w:rPr>
          <w:rFonts w:hint="eastAsia" w:ascii="仿宋_GB2312" w:eastAsia="仿宋_GB2312"/>
          <w:sz w:val="32"/>
          <w:szCs w:val="32"/>
        </w:rPr>
        <w:t>: 市政府办副主任</w:t>
      </w:r>
    </w:p>
    <w:p>
      <w:pPr>
        <w:spacing w:line="570" w:lineRule="exact"/>
        <w:ind w:firstLine="2240" w:firstLineChars="700"/>
        <w:rPr>
          <w:rFonts w:hint="eastAsia" w:ascii="仿宋_GB2312" w:eastAsia="仿宋_GB2312"/>
          <w:sz w:val="32"/>
          <w:szCs w:val="32"/>
        </w:rPr>
      </w:pPr>
      <w:r>
        <w:rPr>
          <w:rFonts w:hint="eastAsia" w:ascii="仿宋_GB2312" w:eastAsia="仿宋_GB2312"/>
          <w:sz w:val="32"/>
          <w:szCs w:val="32"/>
        </w:rPr>
        <w:t>市交通运输局局长</w:t>
      </w:r>
    </w:p>
    <w:p>
      <w:pPr>
        <w:spacing w:line="570" w:lineRule="exact"/>
        <w:ind w:firstLine="2240" w:firstLineChars="700"/>
        <w:rPr>
          <w:rFonts w:hint="eastAsia" w:ascii="仿宋_GB2312" w:eastAsia="仿宋_GB2312"/>
          <w:sz w:val="32"/>
          <w:szCs w:val="32"/>
        </w:rPr>
      </w:pPr>
      <w:r>
        <w:rPr>
          <w:rFonts w:hint="eastAsia" w:ascii="仿宋_GB2312" w:eastAsia="仿宋_GB2312"/>
          <w:sz w:val="32"/>
          <w:szCs w:val="32"/>
        </w:rPr>
        <w:t>市自然资源和规划局局长</w:t>
      </w:r>
    </w:p>
    <w:p>
      <w:pPr>
        <w:spacing w:line="570" w:lineRule="exact"/>
        <w:ind w:firstLine="2240" w:firstLineChars="700"/>
        <w:rPr>
          <w:rFonts w:hint="eastAsia" w:ascii="仿宋_GB2312" w:eastAsia="仿宋_GB2312"/>
          <w:sz w:val="32"/>
          <w:szCs w:val="32"/>
        </w:rPr>
      </w:pPr>
      <w:r>
        <w:rPr>
          <w:rFonts w:hint="eastAsia" w:ascii="仿宋_GB2312" w:eastAsia="仿宋_GB2312"/>
          <w:sz w:val="32"/>
          <w:szCs w:val="32"/>
        </w:rPr>
        <w:t>市应急管理局局长</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市交通运输应急指挥部办公室设在市交通运输局, 市交通运输局主要负责同志兼任办公室主任。</w:t>
      </w:r>
    </w:p>
    <w:p>
      <w:pPr>
        <w:spacing w:line="570" w:lineRule="exact"/>
        <w:ind w:firstLine="640" w:firstLineChars="200"/>
        <w:outlineLvl w:val="0"/>
        <w:rPr>
          <w:rFonts w:hint="eastAsia" w:ascii="黑体" w:eastAsia="黑体"/>
          <w:bCs/>
          <w:sz w:val="32"/>
          <w:szCs w:val="32"/>
        </w:rPr>
      </w:pPr>
      <w:r>
        <w:rPr>
          <w:rFonts w:hint="eastAsia" w:ascii="黑体" w:eastAsia="黑体"/>
          <w:bCs/>
          <w:sz w:val="32"/>
          <w:szCs w:val="32"/>
        </w:rPr>
        <w:t>八、市公共卫生应急指挥部</w:t>
      </w:r>
    </w:p>
    <w:p>
      <w:pPr>
        <w:spacing w:line="570" w:lineRule="exact"/>
        <w:ind w:firstLine="637" w:firstLineChars="151"/>
        <w:rPr>
          <w:rFonts w:hint="eastAsia" w:ascii="仿宋_GB2312" w:eastAsia="仿宋_GB2312"/>
          <w:sz w:val="32"/>
          <w:szCs w:val="32"/>
        </w:rPr>
      </w:pPr>
      <w:r>
        <w:rPr>
          <w:rFonts w:hint="eastAsia" w:ascii="仿宋_GB2312" w:eastAsia="仿宋_GB2312"/>
          <w:bCs/>
          <w:spacing w:val="51"/>
          <w:sz w:val="32"/>
          <w:szCs w:val="32"/>
        </w:rPr>
        <w:t>指挥长</w:t>
      </w:r>
      <w:r>
        <w:rPr>
          <w:rFonts w:hint="eastAsia" w:ascii="仿宋_GB2312" w:eastAsia="仿宋_GB2312"/>
          <w:sz w:val="32"/>
          <w:szCs w:val="32"/>
        </w:rPr>
        <w:t>:市政府分管副市长</w:t>
      </w:r>
    </w:p>
    <w:p>
      <w:pPr>
        <w:spacing w:line="570" w:lineRule="exact"/>
        <w:ind w:firstLine="640" w:firstLineChars="200"/>
        <w:rPr>
          <w:rFonts w:hint="eastAsia" w:ascii="仿宋_GB2312" w:eastAsia="仿宋_GB2312"/>
          <w:sz w:val="32"/>
          <w:szCs w:val="32"/>
        </w:rPr>
      </w:pPr>
      <w:r>
        <w:rPr>
          <w:rFonts w:hint="eastAsia" w:ascii="仿宋_GB2312" w:eastAsia="仿宋_GB2312"/>
          <w:bCs/>
          <w:sz w:val="32"/>
          <w:szCs w:val="32"/>
        </w:rPr>
        <w:t>副指挥长</w:t>
      </w:r>
      <w:r>
        <w:rPr>
          <w:rFonts w:hint="eastAsia" w:ascii="仿宋_GB2312" w:eastAsia="仿宋_GB2312"/>
          <w:sz w:val="32"/>
          <w:szCs w:val="32"/>
        </w:rPr>
        <w:t>:市政府办副主任</w:t>
      </w:r>
    </w:p>
    <w:p>
      <w:pPr>
        <w:spacing w:line="570" w:lineRule="exact"/>
        <w:ind w:firstLine="2080" w:firstLineChars="650"/>
        <w:rPr>
          <w:rFonts w:hint="eastAsia" w:ascii="仿宋_GB2312" w:eastAsia="仿宋_GB2312"/>
          <w:sz w:val="32"/>
          <w:szCs w:val="32"/>
        </w:rPr>
      </w:pPr>
      <w:r>
        <w:rPr>
          <w:rFonts w:hint="eastAsia" w:ascii="仿宋_GB2312" w:eastAsia="仿宋_GB2312"/>
          <w:sz w:val="32"/>
          <w:szCs w:val="32"/>
        </w:rPr>
        <w:t>市卫健委主任</w:t>
      </w:r>
    </w:p>
    <w:p>
      <w:pPr>
        <w:spacing w:line="570" w:lineRule="exact"/>
        <w:ind w:firstLine="2080" w:firstLineChars="650"/>
        <w:rPr>
          <w:rFonts w:hint="eastAsia" w:ascii="仿宋_GB2312" w:eastAsia="仿宋_GB2312"/>
          <w:sz w:val="32"/>
          <w:szCs w:val="32"/>
        </w:rPr>
      </w:pPr>
      <w:r>
        <w:rPr>
          <w:rFonts w:hint="eastAsia" w:ascii="仿宋_GB2312" w:eastAsia="仿宋_GB2312"/>
          <w:sz w:val="32"/>
          <w:szCs w:val="32"/>
        </w:rPr>
        <w:t>市应急管理局局长</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市公共卫生应急指挥部办公室设在市卫健委,市卫健委主要负责同志兼任办公室主任。</w:t>
      </w:r>
    </w:p>
    <w:p>
      <w:pPr>
        <w:spacing w:line="570" w:lineRule="exact"/>
        <w:ind w:firstLine="640" w:firstLineChars="200"/>
        <w:outlineLvl w:val="0"/>
        <w:rPr>
          <w:rFonts w:hint="eastAsia" w:ascii="黑体" w:eastAsia="黑体"/>
          <w:bCs/>
          <w:sz w:val="32"/>
          <w:szCs w:val="32"/>
        </w:rPr>
      </w:pPr>
      <w:r>
        <w:rPr>
          <w:rFonts w:hint="eastAsia" w:ascii="黑体" w:eastAsia="黑体"/>
          <w:bCs/>
          <w:sz w:val="32"/>
          <w:szCs w:val="32"/>
        </w:rPr>
        <w:t>九、市食品药品应急指挥部</w:t>
      </w:r>
    </w:p>
    <w:p>
      <w:pPr>
        <w:spacing w:line="570" w:lineRule="exact"/>
        <w:ind w:firstLine="637" w:firstLineChars="151"/>
        <w:rPr>
          <w:rFonts w:hint="eastAsia" w:ascii="仿宋_GB2312" w:eastAsia="仿宋_GB2312"/>
          <w:sz w:val="32"/>
          <w:szCs w:val="32"/>
        </w:rPr>
      </w:pPr>
      <w:r>
        <w:rPr>
          <w:rFonts w:hint="eastAsia" w:ascii="仿宋_GB2312" w:eastAsia="仿宋_GB2312"/>
          <w:bCs/>
          <w:spacing w:val="51"/>
          <w:sz w:val="32"/>
          <w:szCs w:val="32"/>
        </w:rPr>
        <w:t>指挥长</w:t>
      </w:r>
      <w:r>
        <w:rPr>
          <w:rFonts w:hint="eastAsia" w:ascii="仿宋_GB2312" w:eastAsia="仿宋_GB2312"/>
          <w:sz w:val="32"/>
          <w:szCs w:val="32"/>
        </w:rPr>
        <w:t>: 市政府分管副市长</w:t>
      </w:r>
    </w:p>
    <w:p>
      <w:pPr>
        <w:spacing w:line="570" w:lineRule="exact"/>
        <w:ind w:firstLine="643" w:firstLineChars="201"/>
        <w:rPr>
          <w:rFonts w:hint="eastAsia" w:ascii="仿宋_GB2312" w:eastAsia="仿宋_GB2312"/>
          <w:sz w:val="32"/>
          <w:szCs w:val="32"/>
        </w:rPr>
      </w:pPr>
      <w:r>
        <w:rPr>
          <w:rFonts w:hint="eastAsia" w:ascii="仿宋_GB2312" w:eastAsia="仿宋_GB2312"/>
          <w:bCs/>
          <w:sz w:val="32"/>
          <w:szCs w:val="32"/>
        </w:rPr>
        <w:t>副指挥长</w:t>
      </w:r>
      <w:r>
        <w:rPr>
          <w:rFonts w:hint="eastAsia" w:ascii="仿宋_GB2312" w:eastAsia="仿宋_GB2312"/>
          <w:sz w:val="32"/>
          <w:szCs w:val="32"/>
        </w:rPr>
        <w:t>: 市政府办副主任</w:t>
      </w:r>
    </w:p>
    <w:p>
      <w:pPr>
        <w:spacing w:line="570" w:lineRule="exact"/>
        <w:ind w:firstLine="2243" w:firstLineChars="701"/>
        <w:rPr>
          <w:rFonts w:hint="eastAsia" w:ascii="仿宋_GB2312" w:eastAsia="仿宋_GB2312"/>
          <w:sz w:val="32"/>
          <w:szCs w:val="32"/>
        </w:rPr>
      </w:pPr>
      <w:r>
        <w:rPr>
          <w:rFonts w:hint="eastAsia" w:ascii="仿宋_GB2312" w:eastAsia="仿宋_GB2312"/>
          <w:sz w:val="32"/>
          <w:szCs w:val="32"/>
        </w:rPr>
        <w:t>市市场监督管理局局长</w:t>
      </w:r>
    </w:p>
    <w:p>
      <w:pPr>
        <w:spacing w:line="570" w:lineRule="exact"/>
        <w:ind w:firstLine="2240" w:firstLineChars="700"/>
        <w:rPr>
          <w:rFonts w:hint="eastAsia" w:ascii="仿宋_GB2312" w:eastAsia="仿宋_GB2312"/>
          <w:sz w:val="32"/>
          <w:szCs w:val="32"/>
        </w:rPr>
      </w:pPr>
      <w:r>
        <w:rPr>
          <w:rFonts w:hint="eastAsia" w:ascii="仿宋_GB2312" w:eastAsia="仿宋_GB2312"/>
          <w:sz w:val="32"/>
          <w:szCs w:val="32"/>
        </w:rPr>
        <w:t>市应急管理局局长</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市食品药品应急指挥部办公室设在市市场监督管理局, 市市场监督管理局主要负责同志兼任办公室主任。</w:t>
      </w:r>
    </w:p>
    <w:p>
      <w:pPr>
        <w:spacing w:line="570" w:lineRule="exact"/>
        <w:ind w:firstLine="640" w:firstLineChars="200"/>
        <w:outlineLvl w:val="0"/>
        <w:rPr>
          <w:rFonts w:hint="eastAsia" w:ascii="黑体" w:eastAsia="黑体"/>
          <w:bCs/>
          <w:sz w:val="32"/>
          <w:szCs w:val="32"/>
        </w:rPr>
      </w:pPr>
      <w:r>
        <w:rPr>
          <w:rFonts w:hint="eastAsia" w:ascii="黑体" w:eastAsia="黑体"/>
          <w:bCs/>
          <w:sz w:val="32"/>
          <w:szCs w:val="32"/>
        </w:rPr>
        <w:t>十、市消防安全应急指挥部</w:t>
      </w:r>
    </w:p>
    <w:p>
      <w:pPr>
        <w:spacing w:line="570" w:lineRule="exact"/>
        <w:ind w:firstLine="637" w:firstLineChars="151"/>
        <w:rPr>
          <w:rFonts w:hint="eastAsia" w:ascii="仿宋_GB2312" w:eastAsia="仿宋_GB2312"/>
          <w:sz w:val="32"/>
          <w:szCs w:val="32"/>
        </w:rPr>
      </w:pPr>
      <w:r>
        <w:rPr>
          <w:rFonts w:hint="eastAsia" w:ascii="仿宋_GB2312" w:eastAsia="仿宋_GB2312"/>
          <w:bCs/>
          <w:spacing w:val="51"/>
          <w:sz w:val="32"/>
          <w:szCs w:val="32"/>
        </w:rPr>
        <w:t>指挥长</w:t>
      </w:r>
      <w:r>
        <w:rPr>
          <w:rFonts w:hint="eastAsia" w:ascii="仿宋_GB2312" w:eastAsia="仿宋_GB2312"/>
          <w:sz w:val="32"/>
          <w:szCs w:val="32"/>
        </w:rPr>
        <w:t>: 市政府分管副市长</w:t>
      </w:r>
    </w:p>
    <w:p>
      <w:pPr>
        <w:spacing w:line="570" w:lineRule="exact"/>
        <w:ind w:firstLine="640" w:firstLineChars="200"/>
        <w:rPr>
          <w:rFonts w:hint="eastAsia" w:ascii="仿宋_GB2312" w:eastAsia="仿宋_GB2312"/>
          <w:sz w:val="32"/>
          <w:szCs w:val="32"/>
        </w:rPr>
      </w:pPr>
      <w:r>
        <w:rPr>
          <w:rFonts w:hint="eastAsia" w:ascii="仿宋_GB2312" w:eastAsia="仿宋_GB2312"/>
          <w:bCs/>
          <w:sz w:val="32"/>
          <w:szCs w:val="32"/>
        </w:rPr>
        <w:t>副指挥长</w:t>
      </w:r>
      <w:r>
        <w:rPr>
          <w:rFonts w:hint="eastAsia" w:ascii="仿宋_GB2312" w:eastAsia="仿宋_GB2312"/>
          <w:sz w:val="32"/>
          <w:szCs w:val="32"/>
        </w:rPr>
        <w:t>: 市政府办副主任</w:t>
      </w:r>
    </w:p>
    <w:p>
      <w:pPr>
        <w:spacing w:line="570" w:lineRule="exact"/>
        <w:ind w:firstLine="2240" w:firstLineChars="700"/>
        <w:rPr>
          <w:rFonts w:hint="eastAsia" w:ascii="仿宋_GB2312" w:eastAsia="仿宋_GB2312"/>
          <w:sz w:val="32"/>
          <w:szCs w:val="32"/>
        </w:rPr>
      </w:pPr>
      <w:r>
        <w:rPr>
          <w:rFonts w:hint="eastAsia" w:ascii="仿宋_GB2312" w:eastAsia="仿宋_GB2312"/>
          <w:sz w:val="32"/>
          <w:szCs w:val="32"/>
        </w:rPr>
        <w:t>市交通运输局局长</w:t>
      </w:r>
    </w:p>
    <w:p>
      <w:pPr>
        <w:spacing w:line="570" w:lineRule="exact"/>
        <w:ind w:firstLine="2240" w:firstLineChars="700"/>
        <w:rPr>
          <w:rFonts w:hint="eastAsia" w:ascii="仿宋_GB2312" w:eastAsia="仿宋_GB2312"/>
          <w:sz w:val="32"/>
          <w:szCs w:val="32"/>
        </w:rPr>
      </w:pPr>
      <w:r>
        <w:rPr>
          <w:rFonts w:hint="eastAsia" w:ascii="仿宋_GB2312" w:eastAsia="仿宋_GB2312"/>
          <w:sz w:val="32"/>
          <w:szCs w:val="32"/>
        </w:rPr>
        <w:t>市公安局分管副局长</w:t>
      </w:r>
    </w:p>
    <w:p>
      <w:pPr>
        <w:spacing w:line="570" w:lineRule="exact"/>
        <w:ind w:firstLine="2240" w:firstLineChars="700"/>
        <w:rPr>
          <w:rFonts w:hint="eastAsia" w:ascii="仿宋_GB2312" w:eastAsia="仿宋_GB2312"/>
          <w:sz w:val="32"/>
          <w:szCs w:val="32"/>
        </w:rPr>
      </w:pPr>
      <w:r>
        <w:rPr>
          <w:rFonts w:hint="eastAsia" w:ascii="仿宋_GB2312" w:eastAsia="仿宋_GB2312"/>
          <w:sz w:val="32"/>
          <w:szCs w:val="32"/>
        </w:rPr>
        <w:t>市消防救援大队大队长</w:t>
      </w:r>
    </w:p>
    <w:p>
      <w:pPr>
        <w:spacing w:line="570" w:lineRule="exact"/>
        <w:ind w:firstLine="2240" w:firstLineChars="700"/>
        <w:rPr>
          <w:rFonts w:hint="eastAsia" w:ascii="仿宋_GB2312" w:eastAsia="仿宋_GB2312"/>
          <w:sz w:val="32"/>
          <w:szCs w:val="32"/>
        </w:rPr>
      </w:pPr>
      <w:r>
        <w:rPr>
          <w:rFonts w:hint="eastAsia" w:ascii="仿宋_GB2312" w:eastAsia="仿宋_GB2312"/>
          <w:sz w:val="32"/>
          <w:szCs w:val="32"/>
        </w:rPr>
        <w:t>市应急管理局局长</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市消防安全应急指挥部办公室设在市消防救援大队, 市消防救援大队主要负责同志兼任办公室主任。</w:t>
      </w:r>
    </w:p>
    <w:p>
      <w:pPr>
        <w:spacing w:line="570" w:lineRule="exact"/>
        <w:ind w:firstLine="640" w:firstLineChars="200"/>
        <w:outlineLvl w:val="0"/>
        <w:rPr>
          <w:rFonts w:hint="eastAsia" w:ascii="黑体" w:eastAsia="黑体"/>
          <w:bCs/>
          <w:sz w:val="32"/>
          <w:szCs w:val="32"/>
        </w:rPr>
      </w:pPr>
      <w:r>
        <w:rPr>
          <w:rFonts w:hint="eastAsia" w:ascii="黑体" w:eastAsia="黑体"/>
          <w:bCs/>
          <w:sz w:val="32"/>
          <w:szCs w:val="32"/>
        </w:rPr>
        <w:t>十一、市安全生产应急指挥部</w:t>
      </w:r>
    </w:p>
    <w:p>
      <w:pPr>
        <w:spacing w:line="570" w:lineRule="exact"/>
        <w:ind w:firstLine="637" w:firstLineChars="151"/>
        <w:rPr>
          <w:rFonts w:hint="eastAsia" w:ascii="仿宋_GB2312" w:eastAsia="仿宋_GB2312"/>
          <w:sz w:val="32"/>
          <w:szCs w:val="32"/>
        </w:rPr>
      </w:pPr>
      <w:r>
        <w:rPr>
          <w:rFonts w:hint="eastAsia" w:ascii="仿宋_GB2312" w:eastAsia="仿宋_GB2312"/>
          <w:bCs/>
          <w:spacing w:val="51"/>
          <w:sz w:val="32"/>
          <w:szCs w:val="32"/>
        </w:rPr>
        <w:t>指挥长</w:t>
      </w:r>
      <w:r>
        <w:rPr>
          <w:rFonts w:hint="eastAsia" w:ascii="仿宋_GB2312" w:eastAsia="仿宋_GB2312"/>
          <w:sz w:val="32"/>
          <w:szCs w:val="32"/>
        </w:rPr>
        <w:t>: 市政府分管副市长</w:t>
      </w:r>
    </w:p>
    <w:p>
      <w:pPr>
        <w:spacing w:line="570" w:lineRule="exact"/>
        <w:ind w:firstLine="640" w:firstLineChars="200"/>
        <w:rPr>
          <w:rFonts w:hint="eastAsia" w:ascii="仿宋_GB2312" w:eastAsia="仿宋_GB2312"/>
          <w:sz w:val="32"/>
          <w:szCs w:val="32"/>
        </w:rPr>
      </w:pPr>
      <w:r>
        <w:rPr>
          <w:rFonts w:hint="eastAsia" w:ascii="仿宋_GB2312" w:eastAsia="仿宋_GB2312"/>
          <w:bCs/>
          <w:sz w:val="32"/>
          <w:szCs w:val="32"/>
        </w:rPr>
        <w:t>副指挥长</w:t>
      </w:r>
      <w:r>
        <w:rPr>
          <w:rFonts w:hint="eastAsia" w:ascii="仿宋_GB2312" w:eastAsia="仿宋_GB2312"/>
          <w:sz w:val="32"/>
          <w:szCs w:val="32"/>
        </w:rPr>
        <w:t>: 市政府办副主任</w:t>
      </w:r>
    </w:p>
    <w:p>
      <w:pPr>
        <w:spacing w:line="570" w:lineRule="exact"/>
        <w:ind w:firstLine="2240" w:firstLineChars="700"/>
        <w:rPr>
          <w:rFonts w:hint="eastAsia" w:ascii="仿宋_GB2312" w:eastAsia="仿宋_GB2312"/>
          <w:sz w:val="32"/>
          <w:szCs w:val="32"/>
        </w:rPr>
      </w:pPr>
      <w:r>
        <w:rPr>
          <w:rFonts w:hint="eastAsia" w:ascii="仿宋_GB2312" w:eastAsia="仿宋_GB2312"/>
          <w:sz w:val="32"/>
          <w:szCs w:val="32"/>
        </w:rPr>
        <w:t>市应急管理局局长</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市安全生产应急指挥部办公室设在市应急管理局, 市应急管理局主要负责同志兼任办公室主任。</w:t>
      </w:r>
    </w:p>
    <w:p>
      <w:pPr>
        <w:spacing w:line="570" w:lineRule="exact"/>
        <w:ind w:firstLine="640" w:firstLineChars="200"/>
        <w:outlineLvl w:val="0"/>
        <w:rPr>
          <w:rFonts w:hint="eastAsia" w:ascii="黑体" w:eastAsia="黑体"/>
          <w:bCs/>
          <w:sz w:val="32"/>
          <w:szCs w:val="32"/>
        </w:rPr>
      </w:pPr>
      <w:r>
        <w:rPr>
          <w:rFonts w:hint="eastAsia" w:ascii="黑体" w:eastAsia="黑体"/>
          <w:bCs/>
          <w:sz w:val="32"/>
          <w:szCs w:val="32"/>
        </w:rPr>
        <w:t>十二、市抗震救灾应急指挥部</w:t>
      </w:r>
    </w:p>
    <w:p>
      <w:pPr>
        <w:spacing w:line="570" w:lineRule="exact"/>
        <w:ind w:firstLine="637" w:firstLineChars="151"/>
        <w:rPr>
          <w:rFonts w:hint="eastAsia" w:ascii="仿宋_GB2312" w:eastAsia="仿宋_GB2312"/>
          <w:sz w:val="32"/>
          <w:szCs w:val="32"/>
        </w:rPr>
      </w:pPr>
      <w:r>
        <w:rPr>
          <w:rFonts w:hint="eastAsia" w:ascii="仿宋_GB2312" w:eastAsia="仿宋_GB2312"/>
          <w:bCs/>
          <w:spacing w:val="51"/>
          <w:sz w:val="32"/>
          <w:szCs w:val="32"/>
        </w:rPr>
        <w:t>指挥长</w:t>
      </w:r>
      <w:r>
        <w:rPr>
          <w:rFonts w:hint="eastAsia" w:ascii="仿宋_GB2312" w:eastAsia="仿宋_GB2312"/>
          <w:sz w:val="32"/>
          <w:szCs w:val="32"/>
        </w:rPr>
        <w:t>: 市政府分管副市长</w:t>
      </w:r>
    </w:p>
    <w:p>
      <w:pPr>
        <w:spacing w:line="570" w:lineRule="exact"/>
        <w:ind w:firstLine="643" w:firstLineChars="201"/>
        <w:rPr>
          <w:rFonts w:hint="eastAsia" w:ascii="仿宋_GB2312" w:eastAsia="仿宋_GB2312"/>
          <w:sz w:val="32"/>
          <w:szCs w:val="32"/>
        </w:rPr>
      </w:pPr>
      <w:r>
        <w:rPr>
          <w:rFonts w:hint="eastAsia" w:ascii="仿宋_GB2312" w:eastAsia="仿宋_GB2312"/>
          <w:bCs/>
          <w:sz w:val="32"/>
          <w:szCs w:val="32"/>
        </w:rPr>
        <w:t>副指挥长</w:t>
      </w:r>
      <w:r>
        <w:rPr>
          <w:rFonts w:hint="eastAsia" w:ascii="仿宋_GB2312" w:eastAsia="仿宋_GB2312"/>
          <w:sz w:val="32"/>
          <w:szCs w:val="32"/>
        </w:rPr>
        <w:t>: 市政府办副主任</w:t>
      </w:r>
    </w:p>
    <w:p>
      <w:pPr>
        <w:spacing w:line="570" w:lineRule="exact"/>
        <w:ind w:firstLine="2243" w:firstLineChars="701"/>
        <w:rPr>
          <w:rFonts w:hint="eastAsia" w:ascii="仿宋_GB2312" w:eastAsia="仿宋_GB2312"/>
          <w:sz w:val="32"/>
          <w:szCs w:val="32"/>
        </w:rPr>
      </w:pPr>
      <w:r>
        <w:rPr>
          <w:rFonts w:hint="eastAsia" w:ascii="仿宋_GB2312" w:eastAsia="仿宋_GB2312"/>
          <w:sz w:val="32"/>
          <w:szCs w:val="32"/>
        </w:rPr>
        <w:t>市应急管理局局长</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市抗震救灾应急指挥部办公室设在市应急管理局, 市应急管理局主要负责同志兼任办公室主任。</w:t>
      </w:r>
    </w:p>
    <w:p>
      <w:pPr>
        <w:spacing w:line="570" w:lineRule="exact"/>
        <w:ind w:firstLine="640" w:firstLineChars="200"/>
        <w:outlineLvl w:val="0"/>
        <w:rPr>
          <w:rFonts w:hint="eastAsia" w:ascii="黑体" w:eastAsia="黑体"/>
          <w:bCs/>
          <w:sz w:val="32"/>
          <w:szCs w:val="32"/>
        </w:rPr>
      </w:pPr>
      <w:r>
        <w:rPr>
          <w:rFonts w:hint="eastAsia" w:ascii="黑体" w:eastAsia="黑体"/>
          <w:bCs/>
          <w:sz w:val="32"/>
          <w:szCs w:val="32"/>
        </w:rPr>
        <w:t>十三、市建筑安全应急指挥部</w:t>
      </w:r>
    </w:p>
    <w:p>
      <w:pPr>
        <w:spacing w:line="570" w:lineRule="exact"/>
        <w:ind w:firstLine="637" w:firstLineChars="151"/>
        <w:rPr>
          <w:rFonts w:hint="eastAsia" w:ascii="仿宋_GB2312" w:eastAsia="仿宋_GB2312"/>
          <w:sz w:val="32"/>
          <w:szCs w:val="32"/>
        </w:rPr>
      </w:pPr>
      <w:r>
        <w:rPr>
          <w:rFonts w:hint="eastAsia" w:ascii="仿宋_GB2312" w:eastAsia="仿宋_GB2312"/>
          <w:bCs/>
          <w:spacing w:val="51"/>
          <w:sz w:val="32"/>
          <w:szCs w:val="32"/>
        </w:rPr>
        <w:t>指挥长</w:t>
      </w:r>
      <w:r>
        <w:rPr>
          <w:rFonts w:hint="eastAsia" w:ascii="仿宋_GB2312" w:eastAsia="仿宋_GB2312"/>
          <w:sz w:val="32"/>
          <w:szCs w:val="32"/>
        </w:rPr>
        <w:t>: 市政府分管副市长</w:t>
      </w:r>
    </w:p>
    <w:p>
      <w:pPr>
        <w:spacing w:line="570" w:lineRule="exact"/>
        <w:ind w:firstLine="643" w:firstLineChars="201"/>
        <w:rPr>
          <w:rFonts w:hint="eastAsia" w:ascii="仿宋_GB2312" w:eastAsia="仿宋_GB2312"/>
          <w:sz w:val="32"/>
          <w:szCs w:val="32"/>
        </w:rPr>
      </w:pPr>
      <w:r>
        <w:rPr>
          <w:rFonts w:hint="eastAsia" w:ascii="仿宋_GB2312" w:eastAsia="仿宋_GB2312"/>
          <w:bCs/>
          <w:sz w:val="32"/>
          <w:szCs w:val="32"/>
        </w:rPr>
        <w:t>副指挥长</w:t>
      </w:r>
      <w:r>
        <w:rPr>
          <w:rFonts w:hint="eastAsia" w:ascii="仿宋_GB2312" w:eastAsia="仿宋_GB2312"/>
          <w:sz w:val="32"/>
          <w:szCs w:val="32"/>
        </w:rPr>
        <w:t>: 市政府办副主任</w:t>
      </w:r>
    </w:p>
    <w:p>
      <w:pPr>
        <w:spacing w:line="570" w:lineRule="exact"/>
        <w:ind w:firstLine="2243" w:firstLineChars="701"/>
        <w:rPr>
          <w:rFonts w:hint="eastAsia" w:ascii="仿宋_GB2312" w:eastAsia="仿宋_GB2312"/>
          <w:sz w:val="32"/>
          <w:szCs w:val="32"/>
        </w:rPr>
      </w:pPr>
      <w:r>
        <w:rPr>
          <w:rFonts w:hint="eastAsia" w:ascii="仿宋_GB2312" w:eastAsia="仿宋_GB2312"/>
          <w:color w:val="000000"/>
          <w:sz w:val="32"/>
          <w:szCs w:val="32"/>
        </w:rPr>
        <w:t>市住房和城乡建设局</w:t>
      </w:r>
      <w:r>
        <w:rPr>
          <w:rFonts w:hint="eastAsia" w:ascii="仿宋_GB2312" w:eastAsia="仿宋_GB2312"/>
          <w:sz w:val="32"/>
          <w:szCs w:val="32"/>
        </w:rPr>
        <w:t>局长</w:t>
      </w:r>
    </w:p>
    <w:p>
      <w:pPr>
        <w:spacing w:line="570" w:lineRule="exact"/>
        <w:ind w:firstLine="2240" w:firstLineChars="700"/>
        <w:rPr>
          <w:rFonts w:hint="eastAsia" w:ascii="仿宋_GB2312" w:eastAsia="仿宋_GB2312"/>
          <w:sz w:val="32"/>
          <w:szCs w:val="32"/>
        </w:rPr>
      </w:pPr>
      <w:r>
        <w:rPr>
          <w:rFonts w:hint="eastAsia" w:ascii="仿宋_GB2312" w:eastAsia="仿宋_GB2312"/>
          <w:sz w:val="32"/>
          <w:szCs w:val="32"/>
        </w:rPr>
        <w:t>市应急管理局局长</w:t>
      </w:r>
    </w:p>
    <w:p>
      <w:pPr>
        <w:spacing w:line="570" w:lineRule="exact"/>
        <w:ind w:firstLine="640" w:firstLineChars="200"/>
        <w:rPr>
          <w:rFonts w:hint="eastAsia" w:ascii="仿宋_GB2312" w:eastAsia="仿宋_GB2312"/>
          <w:sz w:val="32"/>
          <w:szCs w:val="32"/>
        </w:rPr>
      </w:pPr>
      <w:r>
        <w:rPr>
          <w:rFonts w:hint="eastAsia" w:ascii="仿宋_GB2312" w:eastAsia="仿宋_GB2312"/>
          <w:color w:val="000000"/>
          <w:sz w:val="32"/>
          <w:szCs w:val="32"/>
        </w:rPr>
        <w:t>市建筑安全应急指挥部</w:t>
      </w:r>
      <w:r>
        <w:rPr>
          <w:rFonts w:hint="eastAsia" w:ascii="仿宋_GB2312" w:eastAsia="仿宋_GB2312"/>
          <w:sz w:val="32"/>
          <w:szCs w:val="32"/>
        </w:rPr>
        <w:t>办公室设在</w:t>
      </w:r>
      <w:r>
        <w:rPr>
          <w:rFonts w:hint="eastAsia" w:ascii="仿宋_GB2312" w:eastAsia="仿宋_GB2312"/>
          <w:color w:val="000000"/>
          <w:sz w:val="32"/>
          <w:szCs w:val="32"/>
        </w:rPr>
        <w:t>市住房和城乡建设局</w:t>
      </w:r>
      <w:r>
        <w:rPr>
          <w:rFonts w:hint="eastAsia" w:ascii="仿宋_GB2312" w:eastAsia="仿宋_GB2312"/>
          <w:sz w:val="32"/>
          <w:szCs w:val="32"/>
        </w:rPr>
        <w:t xml:space="preserve">, </w:t>
      </w:r>
      <w:r>
        <w:rPr>
          <w:rFonts w:hint="eastAsia" w:ascii="仿宋_GB2312" w:eastAsia="仿宋_GB2312"/>
          <w:color w:val="000000"/>
          <w:sz w:val="32"/>
          <w:szCs w:val="32"/>
        </w:rPr>
        <w:t>市住房和城乡建设局</w:t>
      </w:r>
      <w:r>
        <w:rPr>
          <w:rFonts w:hint="eastAsia" w:ascii="仿宋_GB2312" w:eastAsia="仿宋_GB2312"/>
          <w:sz w:val="32"/>
          <w:szCs w:val="32"/>
        </w:rPr>
        <w:t>主要负责同志兼任办公室主任。</w:t>
      </w:r>
    </w:p>
    <w:p>
      <w:pPr>
        <w:spacing w:line="360" w:lineRule="auto"/>
        <w:rPr>
          <w:rFonts w:hint="eastAsia" w:ascii="黑体" w:eastAsia="黑体"/>
          <w:sz w:val="32"/>
          <w:szCs w:val="32"/>
        </w:rPr>
      </w:pPr>
      <w:r>
        <w:br w:type="page"/>
      </w:r>
      <w:r>
        <w:rPr>
          <w:rFonts w:hint="eastAsia" w:ascii="黑体" w:eastAsia="黑体"/>
          <w:sz w:val="32"/>
          <w:szCs w:val="32"/>
        </w:rPr>
        <w:t>附件7</w:t>
      </w:r>
    </w:p>
    <w:p>
      <w:pPr>
        <w:overflowPunct w:val="0"/>
        <w:spacing w:line="360" w:lineRule="auto"/>
        <w:jc w:val="center"/>
        <w:rPr>
          <w:rFonts w:hint="eastAsia" w:ascii="方正小标宋简体" w:eastAsia="方正小标宋简体"/>
          <w:sz w:val="44"/>
          <w:szCs w:val="44"/>
        </w:rPr>
      </w:pPr>
      <w:r>
        <w:rPr>
          <w:rFonts w:hint="eastAsia" w:ascii="方正小标宋简体" w:eastAsia="方正小标宋简体"/>
          <w:sz w:val="44"/>
          <w:szCs w:val="44"/>
        </w:rPr>
        <w:t>新郑市专业应急救援队伍</w:t>
      </w:r>
    </w:p>
    <w:tbl>
      <w:tblPr>
        <w:tblStyle w:val="9"/>
        <w:tblW w:w="9137" w:type="dxa"/>
        <w:tblInd w:w="0" w:type="dxa"/>
        <w:tblLayout w:type="autofit"/>
        <w:tblCellMar>
          <w:top w:w="0" w:type="dxa"/>
          <w:left w:w="108" w:type="dxa"/>
          <w:bottom w:w="0" w:type="dxa"/>
          <w:right w:w="108" w:type="dxa"/>
        </w:tblCellMar>
      </w:tblPr>
      <w:tblGrid>
        <w:gridCol w:w="935"/>
        <w:gridCol w:w="4661"/>
        <w:gridCol w:w="1483"/>
        <w:gridCol w:w="2058"/>
      </w:tblGrid>
      <w:tr>
        <w:tblPrEx>
          <w:tblCellMar>
            <w:top w:w="0" w:type="dxa"/>
            <w:left w:w="108" w:type="dxa"/>
            <w:bottom w:w="0" w:type="dxa"/>
            <w:right w:w="108" w:type="dxa"/>
          </w:tblCellMar>
        </w:tblPrEx>
        <w:trPr>
          <w:trHeight w:val="564" w:hRule="atLeast"/>
        </w:trPr>
        <w:tc>
          <w:tcPr>
            <w:tcW w:w="93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黑体" w:eastAsia="黑体"/>
                <w:bCs/>
                <w:kern w:val="0"/>
                <w:sz w:val="28"/>
                <w:szCs w:val="28"/>
              </w:rPr>
            </w:pPr>
            <w:r>
              <w:rPr>
                <w:rFonts w:hint="eastAsia" w:ascii="黑体" w:eastAsia="黑体"/>
                <w:bCs/>
                <w:kern w:val="0"/>
                <w:sz w:val="28"/>
                <w:szCs w:val="28"/>
              </w:rPr>
              <w:t>序号</w:t>
            </w:r>
          </w:p>
        </w:tc>
        <w:tc>
          <w:tcPr>
            <w:tcW w:w="4661"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黑体" w:eastAsia="黑体"/>
                <w:bCs/>
                <w:kern w:val="0"/>
                <w:sz w:val="28"/>
                <w:szCs w:val="28"/>
              </w:rPr>
            </w:pPr>
            <w:r>
              <w:rPr>
                <w:rFonts w:hint="eastAsia" w:ascii="黑体" w:eastAsia="黑体"/>
                <w:bCs/>
                <w:kern w:val="0"/>
                <w:sz w:val="28"/>
                <w:szCs w:val="28"/>
              </w:rPr>
              <w:t>救援队伍名称</w:t>
            </w:r>
          </w:p>
        </w:tc>
        <w:tc>
          <w:tcPr>
            <w:tcW w:w="1483"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黑体" w:eastAsia="黑体"/>
                <w:bCs/>
                <w:kern w:val="0"/>
                <w:sz w:val="28"/>
                <w:szCs w:val="28"/>
              </w:rPr>
            </w:pPr>
            <w:r>
              <w:rPr>
                <w:rFonts w:hint="eastAsia" w:ascii="黑体" w:eastAsia="黑体"/>
                <w:bCs/>
                <w:kern w:val="0"/>
                <w:sz w:val="28"/>
                <w:szCs w:val="28"/>
              </w:rPr>
              <w:t>联系人</w:t>
            </w:r>
          </w:p>
        </w:tc>
        <w:tc>
          <w:tcPr>
            <w:tcW w:w="2058"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黑体" w:eastAsia="黑体"/>
                <w:bCs/>
                <w:kern w:val="0"/>
                <w:sz w:val="28"/>
                <w:szCs w:val="28"/>
              </w:rPr>
            </w:pPr>
            <w:r>
              <w:rPr>
                <w:rFonts w:hint="eastAsia" w:ascii="黑体" w:eastAsia="黑体"/>
                <w:bCs/>
                <w:kern w:val="0"/>
                <w:sz w:val="28"/>
                <w:szCs w:val="28"/>
              </w:rPr>
              <w:t>联系电话</w:t>
            </w:r>
          </w:p>
        </w:tc>
      </w:tr>
      <w:tr>
        <w:tblPrEx>
          <w:tblCellMar>
            <w:top w:w="0" w:type="dxa"/>
            <w:left w:w="108" w:type="dxa"/>
            <w:bottom w:w="0" w:type="dxa"/>
            <w:right w:w="108" w:type="dxa"/>
          </w:tblCellMar>
        </w:tblPrEx>
        <w:trPr>
          <w:trHeight w:val="544" w:hRule="atLeast"/>
        </w:trPr>
        <w:tc>
          <w:tcPr>
            <w:tcW w:w="935"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_GB2312" w:eastAsia="仿宋_GB2312"/>
                <w:kern w:val="0"/>
                <w:sz w:val="28"/>
                <w:szCs w:val="28"/>
              </w:rPr>
            </w:pPr>
            <w:r>
              <w:rPr>
                <w:rFonts w:hint="eastAsia" w:ascii="仿宋_GB2312" w:eastAsia="仿宋_GB2312"/>
                <w:kern w:val="0"/>
                <w:sz w:val="28"/>
                <w:szCs w:val="28"/>
              </w:rPr>
              <w:t>1</w:t>
            </w:r>
          </w:p>
        </w:tc>
        <w:tc>
          <w:tcPr>
            <w:tcW w:w="4661"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_GB2312" w:eastAsia="仿宋_GB2312"/>
                <w:kern w:val="0"/>
                <w:sz w:val="28"/>
                <w:szCs w:val="28"/>
              </w:rPr>
            </w:pPr>
            <w:r>
              <w:rPr>
                <w:rFonts w:hint="eastAsia" w:ascii="仿宋_GB2312" w:eastAsia="仿宋_GB2312"/>
                <w:kern w:val="0"/>
                <w:sz w:val="28"/>
                <w:szCs w:val="28"/>
              </w:rPr>
              <w:t>新郑市综合应急救援队</w:t>
            </w:r>
          </w:p>
        </w:tc>
        <w:tc>
          <w:tcPr>
            <w:tcW w:w="148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_GB2312" w:eastAsia="仿宋_GB2312"/>
                <w:kern w:val="0"/>
                <w:sz w:val="28"/>
                <w:szCs w:val="28"/>
              </w:rPr>
            </w:pPr>
            <w:r>
              <w:rPr>
                <w:rFonts w:hint="eastAsia" w:ascii="仿宋_GB2312" w:eastAsia="仿宋_GB2312"/>
                <w:kern w:val="0"/>
                <w:sz w:val="28"/>
                <w:szCs w:val="28"/>
              </w:rPr>
              <w:t>黄亚哲</w:t>
            </w:r>
          </w:p>
        </w:tc>
        <w:tc>
          <w:tcPr>
            <w:tcW w:w="2058"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eastAsia="仿宋_GB2312"/>
                <w:kern w:val="0"/>
                <w:sz w:val="28"/>
                <w:szCs w:val="28"/>
              </w:rPr>
            </w:pPr>
            <w:r>
              <w:rPr>
                <w:rFonts w:hint="eastAsia" w:ascii="仿宋_GB2312" w:eastAsia="仿宋_GB2312"/>
                <w:kern w:val="0"/>
                <w:sz w:val="28"/>
                <w:szCs w:val="28"/>
              </w:rPr>
              <w:t>119</w:t>
            </w:r>
          </w:p>
        </w:tc>
      </w:tr>
      <w:tr>
        <w:tblPrEx>
          <w:tblCellMar>
            <w:top w:w="0" w:type="dxa"/>
            <w:left w:w="108" w:type="dxa"/>
            <w:bottom w:w="0" w:type="dxa"/>
            <w:right w:w="108" w:type="dxa"/>
          </w:tblCellMar>
        </w:tblPrEx>
        <w:trPr>
          <w:trHeight w:val="544" w:hRule="atLeast"/>
        </w:trPr>
        <w:tc>
          <w:tcPr>
            <w:tcW w:w="935"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_GB2312" w:eastAsia="仿宋_GB2312"/>
                <w:kern w:val="0"/>
                <w:sz w:val="28"/>
                <w:szCs w:val="28"/>
              </w:rPr>
            </w:pPr>
            <w:r>
              <w:rPr>
                <w:rFonts w:hint="eastAsia" w:ascii="仿宋_GB2312" w:eastAsia="仿宋_GB2312"/>
                <w:kern w:val="0"/>
                <w:sz w:val="28"/>
                <w:szCs w:val="28"/>
              </w:rPr>
              <w:t>2</w:t>
            </w:r>
          </w:p>
        </w:tc>
        <w:tc>
          <w:tcPr>
            <w:tcW w:w="4661"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_GB2312" w:eastAsia="仿宋_GB2312"/>
                <w:kern w:val="0"/>
                <w:sz w:val="28"/>
                <w:szCs w:val="28"/>
              </w:rPr>
            </w:pPr>
            <w:r>
              <w:rPr>
                <w:rFonts w:hint="eastAsia" w:ascii="仿宋_GB2312" w:eastAsia="仿宋_GB2312"/>
                <w:kern w:val="0"/>
                <w:sz w:val="28"/>
                <w:szCs w:val="28"/>
              </w:rPr>
              <w:t>新郑市民兵应急连</w:t>
            </w:r>
          </w:p>
        </w:tc>
        <w:tc>
          <w:tcPr>
            <w:tcW w:w="1483"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eastAsia="仿宋_GB2312"/>
                <w:kern w:val="0"/>
                <w:sz w:val="28"/>
                <w:szCs w:val="28"/>
              </w:rPr>
            </w:pPr>
            <w:r>
              <w:rPr>
                <w:rFonts w:hint="eastAsia" w:ascii="仿宋_GB2312" w:eastAsia="仿宋_GB2312"/>
                <w:kern w:val="0"/>
                <w:sz w:val="28"/>
                <w:szCs w:val="28"/>
              </w:rPr>
              <w:t>李艳锋</w:t>
            </w:r>
          </w:p>
        </w:tc>
        <w:tc>
          <w:tcPr>
            <w:tcW w:w="2058"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eastAsia="仿宋_GB2312"/>
                <w:kern w:val="0"/>
                <w:sz w:val="28"/>
                <w:szCs w:val="28"/>
              </w:rPr>
            </w:pPr>
            <w:r>
              <w:rPr>
                <w:rFonts w:hint="eastAsia" w:ascii="仿宋_GB2312" w:eastAsia="仿宋_GB2312"/>
                <w:kern w:val="0"/>
                <w:sz w:val="28"/>
                <w:szCs w:val="28"/>
              </w:rPr>
              <w:t>18737123233</w:t>
            </w:r>
          </w:p>
        </w:tc>
      </w:tr>
      <w:tr>
        <w:tblPrEx>
          <w:tblCellMar>
            <w:top w:w="0" w:type="dxa"/>
            <w:left w:w="108" w:type="dxa"/>
            <w:bottom w:w="0" w:type="dxa"/>
            <w:right w:w="108" w:type="dxa"/>
          </w:tblCellMar>
        </w:tblPrEx>
        <w:trPr>
          <w:trHeight w:val="544" w:hRule="atLeast"/>
        </w:trPr>
        <w:tc>
          <w:tcPr>
            <w:tcW w:w="935" w:type="dxa"/>
            <w:vMerge w:val="restart"/>
            <w:tcBorders>
              <w:top w:val="nil"/>
              <w:left w:val="single" w:color="auto" w:sz="4" w:space="0"/>
              <w:bottom w:val="single" w:color="000000" w:sz="4" w:space="0"/>
              <w:right w:val="single" w:color="auto" w:sz="4" w:space="0"/>
            </w:tcBorders>
            <w:noWrap/>
            <w:vAlign w:val="center"/>
          </w:tcPr>
          <w:p>
            <w:pPr>
              <w:widowControl/>
              <w:spacing w:line="400" w:lineRule="exact"/>
              <w:jc w:val="center"/>
              <w:rPr>
                <w:rFonts w:hint="eastAsia" w:ascii="仿宋_GB2312" w:eastAsia="仿宋_GB2312"/>
                <w:kern w:val="0"/>
                <w:sz w:val="28"/>
                <w:szCs w:val="28"/>
              </w:rPr>
            </w:pPr>
            <w:r>
              <w:rPr>
                <w:rFonts w:hint="eastAsia" w:ascii="仿宋_GB2312" w:eastAsia="仿宋_GB2312"/>
                <w:kern w:val="0"/>
                <w:sz w:val="28"/>
                <w:szCs w:val="28"/>
              </w:rPr>
              <w:t>3</w:t>
            </w:r>
          </w:p>
        </w:tc>
        <w:tc>
          <w:tcPr>
            <w:tcW w:w="4661" w:type="dxa"/>
            <w:vMerge w:val="restart"/>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hint="eastAsia" w:ascii="仿宋_GB2312" w:eastAsia="仿宋_GB2312"/>
                <w:kern w:val="0"/>
                <w:sz w:val="28"/>
                <w:szCs w:val="28"/>
              </w:rPr>
            </w:pPr>
            <w:r>
              <w:rPr>
                <w:rFonts w:hint="eastAsia" w:ascii="仿宋_GB2312" w:eastAsia="仿宋_GB2312"/>
                <w:kern w:val="0"/>
                <w:sz w:val="28"/>
                <w:szCs w:val="28"/>
              </w:rPr>
              <w:t>新郑市神鹰义务救援队</w:t>
            </w:r>
          </w:p>
        </w:tc>
        <w:tc>
          <w:tcPr>
            <w:tcW w:w="1483" w:type="dxa"/>
            <w:vMerge w:val="restart"/>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hint="eastAsia" w:ascii="仿宋_GB2312" w:eastAsia="仿宋_GB2312"/>
                <w:kern w:val="0"/>
                <w:sz w:val="28"/>
                <w:szCs w:val="28"/>
              </w:rPr>
            </w:pPr>
            <w:r>
              <w:rPr>
                <w:rFonts w:hint="eastAsia" w:ascii="仿宋_GB2312" w:eastAsia="仿宋_GB2312"/>
                <w:kern w:val="0"/>
                <w:sz w:val="28"/>
                <w:szCs w:val="28"/>
              </w:rPr>
              <w:t>吴国钦</w:t>
            </w:r>
          </w:p>
        </w:tc>
        <w:tc>
          <w:tcPr>
            <w:tcW w:w="2058"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eastAsia="仿宋_GB2312"/>
                <w:kern w:val="0"/>
                <w:sz w:val="28"/>
                <w:szCs w:val="28"/>
              </w:rPr>
            </w:pPr>
            <w:r>
              <w:rPr>
                <w:rFonts w:hint="eastAsia" w:ascii="仿宋_GB2312" w:eastAsia="仿宋_GB2312"/>
                <w:kern w:val="0"/>
                <w:sz w:val="28"/>
                <w:szCs w:val="28"/>
              </w:rPr>
              <w:t>18637152699</w:t>
            </w:r>
          </w:p>
        </w:tc>
      </w:tr>
      <w:tr>
        <w:tblPrEx>
          <w:tblCellMar>
            <w:top w:w="0" w:type="dxa"/>
            <w:left w:w="108" w:type="dxa"/>
            <w:bottom w:w="0" w:type="dxa"/>
            <w:right w:w="108" w:type="dxa"/>
          </w:tblCellMar>
        </w:tblPrEx>
        <w:trPr>
          <w:trHeight w:val="321" w:hRule="atLeast"/>
        </w:trPr>
        <w:tc>
          <w:tcPr>
            <w:tcW w:w="935" w:type="dxa"/>
            <w:vMerge w:val="continue"/>
            <w:tcBorders>
              <w:top w:val="nil"/>
              <w:left w:val="single" w:color="auto" w:sz="4" w:space="0"/>
              <w:bottom w:val="single" w:color="000000" w:sz="4" w:space="0"/>
              <w:right w:val="single" w:color="auto" w:sz="4" w:space="0"/>
            </w:tcBorders>
            <w:noWrap w:val="0"/>
            <w:vAlign w:val="center"/>
          </w:tcPr>
          <w:p>
            <w:pPr>
              <w:widowControl/>
              <w:spacing w:line="400" w:lineRule="exact"/>
              <w:jc w:val="left"/>
              <w:rPr>
                <w:rFonts w:hint="eastAsia" w:ascii="仿宋_GB2312" w:eastAsia="仿宋_GB2312"/>
                <w:kern w:val="0"/>
                <w:sz w:val="28"/>
                <w:szCs w:val="28"/>
              </w:rPr>
            </w:pPr>
          </w:p>
        </w:tc>
        <w:tc>
          <w:tcPr>
            <w:tcW w:w="4661" w:type="dxa"/>
            <w:vMerge w:val="continue"/>
            <w:tcBorders>
              <w:top w:val="nil"/>
              <w:left w:val="single" w:color="auto" w:sz="4" w:space="0"/>
              <w:bottom w:val="single" w:color="000000" w:sz="4" w:space="0"/>
              <w:right w:val="single" w:color="auto" w:sz="4" w:space="0"/>
            </w:tcBorders>
            <w:noWrap w:val="0"/>
            <w:vAlign w:val="center"/>
          </w:tcPr>
          <w:p>
            <w:pPr>
              <w:widowControl/>
              <w:spacing w:line="400" w:lineRule="exact"/>
              <w:jc w:val="left"/>
              <w:rPr>
                <w:rFonts w:hint="eastAsia" w:ascii="仿宋_GB2312" w:eastAsia="仿宋_GB2312"/>
                <w:kern w:val="0"/>
                <w:sz w:val="28"/>
                <w:szCs w:val="28"/>
              </w:rPr>
            </w:pPr>
          </w:p>
        </w:tc>
        <w:tc>
          <w:tcPr>
            <w:tcW w:w="1483" w:type="dxa"/>
            <w:vMerge w:val="continue"/>
            <w:tcBorders>
              <w:top w:val="nil"/>
              <w:left w:val="single" w:color="auto" w:sz="4" w:space="0"/>
              <w:bottom w:val="single" w:color="000000" w:sz="4" w:space="0"/>
              <w:right w:val="single" w:color="auto" w:sz="4" w:space="0"/>
            </w:tcBorders>
            <w:noWrap w:val="0"/>
            <w:vAlign w:val="center"/>
          </w:tcPr>
          <w:p>
            <w:pPr>
              <w:widowControl/>
              <w:spacing w:line="400" w:lineRule="exact"/>
              <w:jc w:val="left"/>
              <w:rPr>
                <w:rFonts w:hint="eastAsia" w:ascii="仿宋_GB2312" w:eastAsia="仿宋_GB2312"/>
                <w:kern w:val="0"/>
                <w:sz w:val="28"/>
                <w:szCs w:val="28"/>
              </w:rPr>
            </w:pPr>
          </w:p>
        </w:tc>
        <w:tc>
          <w:tcPr>
            <w:tcW w:w="2058"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eastAsia="仿宋_GB2312"/>
                <w:kern w:val="0"/>
                <w:sz w:val="28"/>
                <w:szCs w:val="28"/>
              </w:rPr>
            </w:pPr>
            <w:r>
              <w:rPr>
                <w:rFonts w:hint="eastAsia" w:ascii="仿宋_GB2312" w:eastAsia="仿宋_GB2312"/>
                <w:kern w:val="0"/>
                <w:sz w:val="28"/>
                <w:szCs w:val="28"/>
              </w:rPr>
              <w:t>13253381110</w:t>
            </w:r>
          </w:p>
        </w:tc>
      </w:tr>
      <w:tr>
        <w:tblPrEx>
          <w:tblCellMar>
            <w:top w:w="0" w:type="dxa"/>
            <w:left w:w="108" w:type="dxa"/>
            <w:bottom w:w="0" w:type="dxa"/>
            <w:right w:w="108" w:type="dxa"/>
          </w:tblCellMar>
        </w:tblPrEx>
        <w:trPr>
          <w:trHeight w:val="544" w:hRule="atLeast"/>
        </w:trPr>
        <w:tc>
          <w:tcPr>
            <w:tcW w:w="935" w:type="dxa"/>
            <w:vMerge w:val="restart"/>
            <w:tcBorders>
              <w:top w:val="nil"/>
              <w:left w:val="single" w:color="auto" w:sz="4" w:space="0"/>
              <w:bottom w:val="single" w:color="000000" w:sz="4" w:space="0"/>
              <w:right w:val="single" w:color="auto" w:sz="4" w:space="0"/>
            </w:tcBorders>
            <w:noWrap/>
            <w:vAlign w:val="center"/>
          </w:tcPr>
          <w:p>
            <w:pPr>
              <w:widowControl/>
              <w:spacing w:line="400" w:lineRule="exact"/>
              <w:jc w:val="center"/>
              <w:rPr>
                <w:rFonts w:hint="eastAsia" w:ascii="仿宋_GB2312" w:eastAsia="仿宋_GB2312"/>
                <w:kern w:val="0"/>
                <w:sz w:val="28"/>
                <w:szCs w:val="28"/>
              </w:rPr>
            </w:pPr>
            <w:r>
              <w:rPr>
                <w:rFonts w:hint="eastAsia" w:ascii="仿宋_GB2312" w:eastAsia="仿宋_GB2312"/>
                <w:kern w:val="0"/>
                <w:sz w:val="28"/>
                <w:szCs w:val="28"/>
              </w:rPr>
              <w:t>4</w:t>
            </w:r>
          </w:p>
        </w:tc>
        <w:tc>
          <w:tcPr>
            <w:tcW w:w="4661" w:type="dxa"/>
            <w:vMerge w:val="restart"/>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hint="eastAsia" w:ascii="仿宋_GB2312" w:eastAsia="仿宋_GB2312"/>
                <w:kern w:val="0"/>
                <w:sz w:val="28"/>
                <w:szCs w:val="28"/>
              </w:rPr>
            </w:pPr>
            <w:r>
              <w:rPr>
                <w:rFonts w:hint="eastAsia" w:ascii="仿宋_GB2312" w:eastAsia="仿宋_GB2312"/>
                <w:kern w:val="0"/>
                <w:sz w:val="28"/>
                <w:szCs w:val="28"/>
              </w:rPr>
              <w:t>新郑市蓝天义务救援队</w:t>
            </w:r>
          </w:p>
        </w:tc>
        <w:tc>
          <w:tcPr>
            <w:tcW w:w="1483" w:type="dxa"/>
            <w:vMerge w:val="restart"/>
            <w:tcBorders>
              <w:top w:val="nil"/>
              <w:left w:val="single" w:color="auto" w:sz="4" w:space="0"/>
              <w:bottom w:val="single" w:color="000000" w:sz="4" w:space="0"/>
              <w:right w:val="single" w:color="auto" w:sz="4" w:space="0"/>
            </w:tcBorders>
            <w:noWrap/>
            <w:vAlign w:val="center"/>
          </w:tcPr>
          <w:p>
            <w:pPr>
              <w:widowControl/>
              <w:spacing w:line="400" w:lineRule="exact"/>
              <w:jc w:val="center"/>
              <w:rPr>
                <w:rFonts w:hint="eastAsia" w:ascii="仿宋_GB2312" w:eastAsia="仿宋_GB2312"/>
                <w:kern w:val="0"/>
                <w:sz w:val="28"/>
                <w:szCs w:val="28"/>
              </w:rPr>
            </w:pPr>
            <w:r>
              <w:rPr>
                <w:rFonts w:hint="eastAsia" w:ascii="仿宋_GB2312" w:eastAsia="仿宋_GB2312"/>
                <w:kern w:val="0"/>
                <w:sz w:val="28"/>
                <w:szCs w:val="28"/>
              </w:rPr>
              <w:t>秦军峰</w:t>
            </w:r>
          </w:p>
        </w:tc>
        <w:tc>
          <w:tcPr>
            <w:tcW w:w="2058"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eastAsia="仿宋_GB2312"/>
                <w:kern w:val="0"/>
                <w:sz w:val="28"/>
                <w:szCs w:val="28"/>
              </w:rPr>
            </w:pPr>
            <w:r>
              <w:rPr>
                <w:rFonts w:hint="eastAsia" w:ascii="仿宋_GB2312" w:eastAsia="仿宋_GB2312"/>
                <w:kern w:val="0"/>
                <w:sz w:val="28"/>
                <w:szCs w:val="28"/>
              </w:rPr>
              <w:t>13733199101</w:t>
            </w:r>
          </w:p>
        </w:tc>
      </w:tr>
      <w:tr>
        <w:tblPrEx>
          <w:tblCellMar>
            <w:top w:w="0" w:type="dxa"/>
            <w:left w:w="108" w:type="dxa"/>
            <w:bottom w:w="0" w:type="dxa"/>
            <w:right w:w="108" w:type="dxa"/>
          </w:tblCellMar>
        </w:tblPrEx>
        <w:trPr>
          <w:trHeight w:val="361" w:hRule="atLeast"/>
        </w:trPr>
        <w:tc>
          <w:tcPr>
            <w:tcW w:w="935" w:type="dxa"/>
            <w:vMerge w:val="continue"/>
            <w:tcBorders>
              <w:top w:val="nil"/>
              <w:left w:val="single" w:color="auto" w:sz="4" w:space="0"/>
              <w:bottom w:val="single" w:color="000000" w:sz="4" w:space="0"/>
              <w:right w:val="single" w:color="auto" w:sz="4" w:space="0"/>
            </w:tcBorders>
            <w:noWrap w:val="0"/>
            <w:vAlign w:val="center"/>
          </w:tcPr>
          <w:p>
            <w:pPr>
              <w:widowControl/>
              <w:spacing w:line="400" w:lineRule="exact"/>
              <w:jc w:val="left"/>
              <w:rPr>
                <w:rFonts w:hint="eastAsia" w:ascii="仿宋_GB2312" w:eastAsia="仿宋_GB2312"/>
                <w:kern w:val="0"/>
                <w:sz w:val="28"/>
                <w:szCs w:val="28"/>
              </w:rPr>
            </w:pPr>
          </w:p>
        </w:tc>
        <w:tc>
          <w:tcPr>
            <w:tcW w:w="4661" w:type="dxa"/>
            <w:vMerge w:val="continue"/>
            <w:tcBorders>
              <w:top w:val="nil"/>
              <w:left w:val="single" w:color="auto" w:sz="4" w:space="0"/>
              <w:bottom w:val="single" w:color="000000" w:sz="4" w:space="0"/>
              <w:right w:val="single" w:color="auto" w:sz="4" w:space="0"/>
            </w:tcBorders>
            <w:noWrap w:val="0"/>
            <w:vAlign w:val="center"/>
          </w:tcPr>
          <w:p>
            <w:pPr>
              <w:widowControl/>
              <w:spacing w:line="400" w:lineRule="exact"/>
              <w:jc w:val="left"/>
              <w:rPr>
                <w:rFonts w:hint="eastAsia" w:ascii="仿宋_GB2312" w:eastAsia="仿宋_GB2312"/>
                <w:kern w:val="0"/>
                <w:sz w:val="28"/>
                <w:szCs w:val="28"/>
              </w:rPr>
            </w:pPr>
          </w:p>
        </w:tc>
        <w:tc>
          <w:tcPr>
            <w:tcW w:w="1483" w:type="dxa"/>
            <w:vMerge w:val="continue"/>
            <w:tcBorders>
              <w:top w:val="nil"/>
              <w:left w:val="single" w:color="auto" w:sz="4" w:space="0"/>
              <w:bottom w:val="single" w:color="000000" w:sz="4" w:space="0"/>
              <w:right w:val="single" w:color="auto" w:sz="4" w:space="0"/>
            </w:tcBorders>
            <w:noWrap w:val="0"/>
            <w:vAlign w:val="center"/>
          </w:tcPr>
          <w:p>
            <w:pPr>
              <w:widowControl/>
              <w:spacing w:line="400" w:lineRule="exact"/>
              <w:jc w:val="left"/>
              <w:rPr>
                <w:rFonts w:hint="eastAsia" w:ascii="仿宋_GB2312" w:eastAsia="仿宋_GB2312"/>
                <w:kern w:val="0"/>
                <w:sz w:val="28"/>
                <w:szCs w:val="28"/>
              </w:rPr>
            </w:pPr>
          </w:p>
        </w:tc>
        <w:tc>
          <w:tcPr>
            <w:tcW w:w="2058"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eastAsia="仿宋_GB2312"/>
                <w:kern w:val="0"/>
                <w:sz w:val="28"/>
                <w:szCs w:val="28"/>
              </w:rPr>
            </w:pPr>
            <w:r>
              <w:rPr>
                <w:rFonts w:hint="eastAsia" w:ascii="仿宋_GB2312" w:eastAsia="仿宋_GB2312"/>
                <w:kern w:val="0"/>
                <w:sz w:val="28"/>
                <w:szCs w:val="28"/>
              </w:rPr>
              <w:t>19937121999</w:t>
            </w:r>
          </w:p>
        </w:tc>
      </w:tr>
      <w:tr>
        <w:tblPrEx>
          <w:tblCellMar>
            <w:top w:w="0" w:type="dxa"/>
            <w:left w:w="108" w:type="dxa"/>
            <w:bottom w:w="0" w:type="dxa"/>
            <w:right w:w="108" w:type="dxa"/>
          </w:tblCellMar>
        </w:tblPrEx>
        <w:trPr>
          <w:trHeight w:val="544" w:hRule="atLeast"/>
        </w:trPr>
        <w:tc>
          <w:tcPr>
            <w:tcW w:w="935" w:type="dxa"/>
            <w:vMerge w:val="restart"/>
            <w:tcBorders>
              <w:top w:val="nil"/>
              <w:left w:val="single" w:color="auto" w:sz="4" w:space="0"/>
              <w:bottom w:val="single" w:color="000000" w:sz="4" w:space="0"/>
              <w:right w:val="single" w:color="auto" w:sz="4" w:space="0"/>
            </w:tcBorders>
            <w:noWrap/>
            <w:vAlign w:val="center"/>
          </w:tcPr>
          <w:p>
            <w:pPr>
              <w:widowControl/>
              <w:spacing w:line="400" w:lineRule="exact"/>
              <w:jc w:val="center"/>
              <w:rPr>
                <w:rFonts w:hint="eastAsia" w:ascii="仿宋_GB2312" w:eastAsia="仿宋_GB2312"/>
                <w:kern w:val="0"/>
                <w:sz w:val="28"/>
                <w:szCs w:val="28"/>
              </w:rPr>
            </w:pPr>
            <w:r>
              <w:rPr>
                <w:rFonts w:hint="eastAsia" w:ascii="仿宋_GB2312" w:eastAsia="仿宋_GB2312"/>
                <w:kern w:val="0"/>
                <w:sz w:val="28"/>
                <w:szCs w:val="28"/>
              </w:rPr>
              <w:t>5</w:t>
            </w:r>
          </w:p>
        </w:tc>
        <w:tc>
          <w:tcPr>
            <w:tcW w:w="4661" w:type="dxa"/>
            <w:vMerge w:val="restart"/>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hint="eastAsia" w:ascii="仿宋_GB2312" w:eastAsia="仿宋_GB2312"/>
                <w:kern w:val="0"/>
                <w:sz w:val="28"/>
                <w:szCs w:val="28"/>
              </w:rPr>
            </w:pPr>
            <w:r>
              <w:rPr>
                <w:rFonts w:hint="eastAsia" w:ascii="仿宋_GB2312" w:eastAsia="仿宋_GB2312"/>
                <w:kern w:val="0"/>
                <w:sz w:val="28"/>
                <w:szCs w:val="28"/>
              </w:rPr>
              <w:t>新郑市王行庄煤矿应急救援队</w:t>
            </w:r>
          </w:p>
        </w:tc>
        <w:tc>
          <w:tcPr>
            <w:tcW w:w="1483"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eastAsia="仿宋_GB2312"/>
                <w:kern w:val="0"/>
                <w:sz w:val="28"/>
                <w:szCs w:val="28"/>
              </w:rPr>
            </w:pPr>
            <w:r>
              <w:rPr>
                <w:rFonts w:hint="eastAsia" w:ascii="仿宋_GB2312" w:eastAsia="仿宋_GB2312"/>
                <w:kern w:val="0"/>
                <w:sz w:val="28"/>
                <w:szCs w:val="28"/>
              </w:rPr>
              <w:t>高剑</w:t>
            </w:r>
          </w:p>
        </w:tc>
        <w:tc>
          <w:tcPr>
            <w:tcW w:w="2058"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eastAsia="仿宋_GB2312"/>
                <w:kern w:val="0"/>
                <w:sz w:val="28"/>
                <w:szCs w:val="28"/>
              </w:rPr>
            </w:pPr>
            <w:r>
              <w:rPr>
                <w:rFonts w:hint="eastAsia" w:ascii="仿宋_GB2312" w:eastAsia="仿宋_GB2312"/>
                <w:kern w:val="0"/>
                <w:sz w:val="28"/>
                <w:szCs w:val="28"/>
              </w:rPr>
              <w:t>13526592085</w:t>
            </w:r>
          </w:p>
        </w:tc>
      </w:tr>
      <w:tr>
        <w:tblPrEx>
          <w:tblCellMar>
            <w:top w:w="0" w:type="dxa"/>
            <w:left w:w="108" w:type="dxa"/>
            <w:bottom w:w="0" w:type="dxa"/>
            <w:right w:w="108" w:type="dxa"/>
          </w:tblCellMar>
        </w:tblPrEx>
        <w:trPr>
          <w:trHeight w:val="544" w:hRule="atLeast"/>
        </w:trPr>
        <w:tc>
          <w:tcPr>
            <w:tcW w:w="935" w:type="dxa"/>
            <w:vMerge w:val="continue"/>
            <w:tcBorders>
              <w:top w:val="nil"/>
              <w:left w:val="single" w:color="auto" w:sz="4" w:space="0"/>
              <w:bottom w:val="single" w:color="000000" w:sz="4" w:space="0"/>
              <w:right w:val="single" w:color="auto" w:sz="4" w:space="0"/>
            </w:tcBorders>
            <w:noWrap w:val="0"/>
            <w:vAlign w:val="center"/>
          </w:tcPr>
          <w:p>
            <w:pPr>
              <w:widowControl/>
              <w:spacing w:line="400" w:lineRule="exact"/>
              <w:jc w:val="left"/>
              <w:rPr>
                <w:rFonts w:hint="eastAsia" w:ascii="仿宋_GB2312" w:eastAsia="仿宋_GB2312"/>
                <w:kern w:val="0"/>
                <w:sz w:val="28"/>
                <w:szCs w:val="28"/>
              </w:rPr>
            </w:pPr>
          </w:p>
        </w:tc>
        <w:tc>
          <w:tcPr>
            <w:tcW w:w="4661" w:type="dxa"/>
            <w:vMerge w:val="continue"/>
            <w:tcBorders>
              <w:top w:val="nil"/>
              <w:left w:val="single" w:color="auto" w:sz="4" w:space="0"/>
              <w:bottom w:val="single" w:color="000000" w:sz="4" w:space="0"/>
              <w:right w:val="single" w:color="auto" w:sz="4" w:space="0"/>
            </w:tcBorders>
            <w:noWrap w:val="0"/>
            <w:vAlign w:val="center"/>
          </w:tcPr>
          <w:p>
            <w:pPr>
              <w:widowControl/>
              <w:spacing w:line="400" w:lineRule="exact"/>
              <w:jc w:val="left"/>
              <w:rPr>
                <w:rFonts w:hint="eastAsia" w:ascii="仿宋_GB2312" w:eastAsia="仿宋_GB2312"/>
                <w:kern w:val="0"/>
                <w:sz w:val="28"/>
                <w:szCs w:val="28"/>
              </w:rPr>
            </w:pPr>
          </w:p>
        </w:tc>
        <w:tc>
          <w:tcPr>
            <w:tcW w:w="1483"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eastAsia="仿宋_GB2312"/>
                <w:kern w:val="0"/>
                <w:sz w:val="28"/>
                <w:szCs w:val="28"/>
              </w:rPr>
            </w:pPr>
            <w:r>
              <w:rPr>
                <w:rFonts w:hint="eastAsia" w:ascii="仿宋_GB2312" w:eastAsia="仿宋_GB2312"/>
                <w:kern w:val="0"/>
                <w:sz w:val="28"/>
                <w:szCs w:val="28"/>
              </w:rPr>
              <w:t xml:space="preserve">宋连超 </w:t>
            </w:r>
          </w:p>
        </w:tc>
        <w:tc>
          <w:tcPr>
            <w:tcW w:w="2058"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eastAsia="仿宋_GB2312"/>
                <w:kern w:val="0"/>
                <w:sz w:val="28"/>
                <w:szCs w:val="28"/>
              </w:rPr>
            </w:pPr>
            <w:r>
              <w:rPr>
                <w:rFonts w:hint="eastAsia" w:ascii="仿宋_GB2312" w:eastAsia="仿宋_GB2312"/>
                <w:kern w:val="0"/>
                <w:sz w:val="28"/>
                <w:szCs w:val="28"/>
              </w:rPr>
              <w:t>13633851959</w:t>
            </w:r>
          </w:p>
        </w:tc>
      </w:tr>
      <w:tr>
        <w:tblPrEx>
          <w:tblCellMar>
            <w:top w:w="0" w:type="dxa"/>
            <w:left w:w="108" w:type="dxa"/>
            <w:bottom w:w="0" w:type="dxa"/>
            <w:right w:w="108" w:type="dxa"/>
          </w:tblCellMar>
        </w:tblPrEx>
        <w:trPr>
          <w:trHeight w:val="544" w:hRule="atLeast"/>
        </w:trPr>
        <w:tc>
          <w:tcPr>
            <w:tcW w:w="935" w:type="dxa"/>
            <w:vMerge w:val="restart"/>
            <w:tcBorders>
              <w:top w:val="nil"/>
              <w:left w:val="single" w:color="auto" w:sz="4" w:space="0"/>
              <w:bottom w:val="single" w:color="000000" w:sz="4" w:space="0"/>
              <w:right w:val="single" w:color="auto" w:sz="4" w:space="0"/>
            </w:tcBorders>
            <w:noWrap/>
            <w:vAlign w:val="center"/>
          </w:tcPr>
          <w:p>
            <w:pPr>
              <w:widowControl/>
              <w:spacing w:line="400" w:lineRule="exact"/>
              <w:jc w:val="center"/>
              <w:rPr>
                <w:rFonts w:hint="eastAsia" w:ascii="仿宋_GB2312" w:eastAsia="仿宋_GB2312"/>
                <w:kern w:val="0"/>
                <w:sz w:val="28"/>
                <w:szCs w:val="28"/>
              </w:rPr>
            </w:pPr>
            <w:r>
              <w:rPr>
                <w:rFonts w:hint="eastAsia" w:ascii="仿宋_GB2312" w:eastAsia="仿宋_GB2312"/>
                <w:kern w:val="0"/>
                <w:sz w:val="28"/>
                <w:szCs w:val="28"/>
              </w:rPr>
              <w:t>6</w:t>
            </w:r>
          </w:p>
        </w:tc>
        <w:tc>
          <w:tcPr>
            <w:tcW w:w="4661" w:type="dxa"/>
            <w:vMerge w:val="restart"/>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hint="eastAsia" w:ascii="仿宋_GB2312" w:eastAsia="仿宋_GB2312"/>
                <w:kern w:val="0"/>
                <w:sz w:val="28"/>
                <w:szCs w:val="28"/>
              </w:rPr>
            </w:pPr>
            <w:r>
              <w:rPr>
                <w:rFonts w:hint="eastAsia" w:ascii="仿宋_GB2312" w:eastAsia="仿宋_GB2312"/>
                <w:kern w:val="0"/>
                <w:sz w:val="28"/>
                <w:szCs w:val="28"/>
              </w:rPr>
              <w:t>新郑市赵家寨煤矿应急救援队</w:t>
            </w:r>
          </w:p>
        </w:tc>
        <w:tc>
          <w:tcPr>
            <w:tcW w:w="1483"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eastAsia="仿宋_GB2312"/>
                <w:kern w:val="0"/>
                <w:sz w:val="28"/>
                <w:szCs w:val="28"/>
              </w:rPr>
            </w:pPr>
            <w:r>
              <w:rPr>
                <w:rFonts w:hint="eastAsia" w:ascii="仿宋_GB2312" w:eastAsia="仿宋_GB2312"/>
                <w:kern w:val="0"/>
                <w:sz w:val="28"/>
                <w:szCs w:val="28"/>
              </w:rPr>
              <w:t>刘新生</w:t>
            </w:r>
          </w:p>
        </w:tc>
        <w:tc>
          <w:tcPr>
            <w:tcW w:w="2058"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eastAsia="仿宋_GB2312"/>
                <w:kern w:val="0"/>
                <w:sz w:val="28"/>
                <w:szCs w:val="28"/>
              </w:rPr>
            </w:pPr>
            <w:r>
              <w:rPr>
                <w:rFonts w:hint="eastAsia" w:ascii="仿宋_GB2312" w:eastAsia="仿宋_GB2312"/>
                <w:kern w:val="0"/>
                <w:sz w:val="28"/>
                <w:szCs w:val="28"/>
              </w:rPr>
              <w:t>13663818332</w:t>
            </w:r>
          </w:p>
        </w:tc>
      </w:tr>
      <w:tr>
        <w:tblPrEx>
          <w:tblCellMar>
            <w:top w:w="0" w:type="dxa"/>
            <w:left w:w="108" w:type="dxa"/>
            <w:bottom w:w="0" w:type="dxa"/>
            <w:right w:w="108" w:type="dxa"/>
          </w:tblCellMar>
        </w:tblPrEx>
        <w:trPr>
          <w:trHeight w:val="544" w:hRule="atLeast"/>
        </w:trPr>
        <w:tc>
          <w:tcPr>
            <w:tcW w:w="935" w:type="dxa"/>
            <w:vMerge w:val="continue"/>
            <w:tcBorders>
              <w:top w:val="nil"/>
              <w:left w:val="single" w:color="auto" w:sz="4" w:space="0"/>
              <w:bottom w:val="single" w:color="000000" w:sz="4" w:space="0"/>
              <w:right w:val="single" w:color="auto" w:sz="4" w:space="0"/>
            </w:tcBorders>
            <w:noWrap w:val="0"/>
            <w:vAlign w:val="center"/>
          </w:tcPr>
          <w:p>
            <w:pPr>
              <w:widowControl/>
              <w:spacing w:line="400" w:lineRule="exact"/>
              <w:jc w:val="left"/>
              <w:rPr>
                <w:rFonts w:hint="eastAsia" w:ascii="仿宋_GB2312" w:eastAsia="仿宋_GB2312"/>
                <w:kern w:val="0"/>
                <w:sz w:val="28"/>
                <w:szCs w:val="28"/>
              </w:rPr>
            </w:pPr>
          </w:p>
        </w:tc>
        <w:tc>
          <w:tcPr>
            <w:tcW w:w="4661" w:type="dxa"/>
            <w:vMerge w:val="continue"/>
            <w:tcBorders>
              <w:top w:val="nil"/>
              <w:left w:val="single" w:color="auto" w:sz="4" w:space="0"/>
              <w:bottom w:val="single" w:color="000000" w:sz="4" w:space="0"/>
              <w:right w:val="single" w:color="auto" w:sz="4" w:space="0"/>
            </w:tcBorders>
            <w:noWrap w:val="0"/>
            <w:vAlign w:val="center"/>
          </w:tcPr>
          <w:p>
            <w:pPr>
              <w:widowControl/>
              <w:spacing w:line="400" w:lineRule="exact"/>
              <w:jc w:val="left"/>
              <w:rPr>
                <w:rFonts w:hint="eastAsia" w:ascii="仿宋_GB2312" w:eastAsia="仿宋_GB2312"/>
                <w:kern w:val="0"/>
                <w:sz w:val="28"/>
                <w:szCs w:val="28"/>
              </w:rPr>
            </w:pPr>
          </w:p>
        </w:tc>
        <w:tc>
          <w:tcPr>
            <w:tcW w:w="1483"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eastAsia="仿宋_GB2312"/>
                <w:kern w:val="0"/>
                <w:sz w:val="28"/>
                <w:szCs w:val="28"/>
              </w:rPr>
            </w:pPr>
            <w:r>
              <w:rPr>
                <w:rFonts w:hint="eastAsia" w:ascii="仿宋_GB2312" w:eastAsia="仿宋_GB2312"/>
                <w:kern w:val="0"/>
                <w:sz w:val="28"/>
                <w:szCs w:val="28"/>
              </w:rPr>
              <w:t>郭庙堂</w:t>
            </w:r>
          </w:p>
        </w:tc>
        <w:tc>
          <w:tcPr>
            <w:tcW w:w="2058"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eastAsia="仿宋_GB2312"/>
                <w:kern w:val="0"/>
                <w:sz w:val="28"/>
                <w:szCs w:val="28"/>
              </w:rPr>
            </w:pPr>
            <w:r>
              <w:rPr>
                <w:rFonts w:hint="eastAsia" w:ascii="仿宋_GB2312" w:eastAsia="仿宋_GB2312"/>
                <w:kern w:val="0"/>
                <w:sz w:val="28"/>
                <w:szCs w:val="28"/>
              </w:rPr>
              <w:t>13783655012</w:t>
            </w:r>
          </w:p>
        </w:tc>
      </w:tr>
      <w:tr>
        <w:tblPrEx>
          <w:tblCellMar>
            <w:top w:w="0" w:type="dxa"/>
            <w:left w:w="108" w:type="dxa"/>
            <w:bottom w:w="0" w:type="dxa"/>
            <w:right w:w="108" w:type="dxa"/>
          </w:tblCellMar>
        </w:tblPrEx>
        <w:trPr>
          <w:trHeight w:val="544" w:hRule="atLeast"/>
        </w:trPr>
        <w:tc>
          <w:tcPr>
            <w:tcW w:w="935" w:type="dxa"/>
            <w:vMerge w:val="restart"/>
            <w:tcBorders>
              <w:top w:val="nil"/>
              <w:left w:val="single" w:color="auto" w:sz="4" w:space="0"/>
              <w:bottom w:val="single" w:color="000000" w:sz="4" w:space="0"/>
              <w:right w:val="single" w:color="auto" w:sz="4" w:space="0"/>
            </w:tcBorders>
            <w:noWrap/>
            <w:vAlign w:val="center"/>
          </w:tcPr>
          <w:p>
            <w:pPr>
              <w:widowControl/>
              <w:spacing w:line="400" w:lineRule="exact"/>
              <w:jc w:val="center"/>
              <w:rPr>
                <w:rFonts w:hint="eastAsia" w:ascii="仿宋_GB2312" w:eastAsia="仿宋_GB2312"/>
                <w:kern w:val="0"/>
                <w:sz w:val="28"/>
                <w:szCs w:val="28"/>
              </w:rPr>
            </w:pPr>
            <w:r>
              <w:rPr>
                <w:rFonts w:hint="eastAsia" w:ascii="仿宋_GB2312" w:eastAsia="仿宋_GB2312"/>
                <w:kern w:val="0"/>
                <w:sz w:val="28"/>
                <w:szCs w:val="28"/>
              </w:rPr>
              <w:t>7</w:t>
            </w:r>
          </w:p>
        </w:tc>
        <w:tc>
          <w:tcPr>
            <w:tcW w:w="4661" w:type="dxa"/>
            <w:vMerge w:val="restart"/>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hint="eastAsia" w:ascii="仿宋_GB2312" w:eastAsia="仿宋_GB2312"/>
                <w:kern w:val="0"/>
                <w:sz w:val="28"/>
                <w:szCs w:val="28"/>
              </w:rPr>
            </w:pPr>
            <w:r>
              <w:rPr>
                <w:rFonts w:hint="eastAsia" w:ascii="仿宋_GB2312" w:eastAsia="仿宋_GB2312"/>
                <w:kern w:val="0"/>
                <w:sz w:val="28"/>
                <w:szCs w:val="28"/>
              </w:rPr>
              <w:t>新郑市危险化学品应急救援队</w:t>
            </w:r>
          </w:p>
        </w:tc>
        <w:tc>
          <w:tcPr>
            <w:tcW w:w="1483"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eastAsia="仿宋_GB2312"/>
                <w:kern w:val="0"/>
                <w:sz w:val="28"/>
                <w:szCs w:val="28"/>
              </w:rPr>
            </w:pPr>
            <w:r>
              <w:rPr>
                <w:rFonts w:hint="eastAsia" w:ascii="仿宋_GB2312" w:eastAsia="仿宋_GB2312"/>
                <w:kern w:val="0"/>
                <w:sz w:val="28"/>
                <w:szCs w:val="28"/>
              </w:rPr>
              <w:t>李营现</w:t>
            </w:r>
          </w:p>
        </w:tc>
        <w:tc>
          <w:tcPr>
            <w:tcW w:w="2058"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eastAsia="仿宋_GB2312"/>
                <w:kern w:val="0"/>
                <w:sz w:val="28"/>
                <w:szCs w:val="28"/>
              </w:rPr>
            </w:pPr>
            <w:r>
              <w:rPr>
                <w:rFonts w:hint="eastAsia" w:ascii="仿宋_GB2312" w:eastAsia="仿宋_GB2312"/>
                <w:kern w:val="0"/>
                <w:sz w:val="28"/>
                <w:szCs w:val="28"/>
              </w:rPr>
              <w:t>18838037976</w:t>
            </w:r>
          </w:p>
        </w:tc>
      </w:tr>
      <w:tr>
        <w:tblPrEx>
          <w:tblCellMar>
            <w:top w:w="0" w:type="dxa"/>
            <w:left w:w="108" w:type="dxa"/>
            <w:bottom w:w="0" w:type="dxa"/>
            <w:right w:w="108" w:type="dxa"/>
          </w:tblCellMar>
        </w:tblPrEx>
        <w:trPr>
          <w:trHeight w:val="544" w:hRule="atLeast"/>
        </w:trPr>
        <w:tc>
          <w:tcPr>
            <w:tcW w:w="935" w:type="dxa"/>
            <w:vMerge w:val="continue"/>
            <w:tcBorders>
              <w:top w:val="nil"/>
              <w:left w:val="single" w:color="auto" w:sz="4" w:space="0"/>
              <w:bottom w:val="single" w:color="000000" w:sz="4" w:space="0"/>
              <w:right w:val="single" w:color="auto" w:sz="4" w:space="0"/>
            </w:tcBorders>
            <w:noWrap w:val="0"/>
            <w:vAlign w:val="center"/>
          </w:tcPr>
          <w:p>
            <w:pPr>
              <w:widowControl/>
              <w:spacing w:line="400" w:lineRule="exact"/>
              <w:jc w:val="left"/>
              <w:rPr>
                <w:rFonts w:hint="eastAsia" w:ascii="仿宋_GB2312" w:eastAsia="仿宋_GB2312"/>
                <w:kern w:val="0"/>
                <w:sz w:val="28"/>
                <w:szCs w:val="28"/>
              </w:rPr>
            </w:pPr>
          </w:p>
        </w:tc>
        <w:tc>
          <w:tcPr>
            <w:tcW w:w="4661" w:type="dxa"/>
            <w:vMerge w:val="continue"/>
            <w:tcBorders>
              <w:top w:val="nil"/>
              <w:left w:val="single" w:color="auto" w:sz="4" w:space="0"/>
              <w:bottom w:val="single" w:color="000000" w:sz="4" w:space="0"/>
              <w:right w:val="single" w:color="auto" w:sz="4" w:space="0"/>
            </w:tcBorders>
            <w:noWrap w:val="0"/>
            <w:vAlign w:val="center"/>
          </w:tcPr>
          <w:p>
            <w:pPr>
              <w:widowControl/>
              <w:spacing w:line="400" w:lineRule="exact"/>
              <w:jc w:val="left"/>
              <w:rPr>
                <w:rFonts w:hint="eastAsia" w:ascii="仿宋_GB2312" w:eastAsia="仿宋_GB2312"/>
                <w:kern w:val="0"/>
                <w:sz w:val="28"/>
                <w:szCs w:val="28"/>
              </w:rPr>
            </w:pPr>
          </w:p>
        </w:tc>
        <w:tc>
          <w:tcPr>
            <w:tcW w:w="1483"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eastAsia="仿宋_GB2312"/>
                <w:kern w:val="0"/>
                <w:sz w:val="28"/>
                <w:szCs w:val="28"/>
              </w:rPr>
            </w:pPr>
            <w:r>
              <w:rPr>
                <w:rFonts w:hint="eastAsia" w:ascii="仿宋_GB2312" w:eastAsia="仿宋_GB2312"/>
                <w:kern w:val="0"/>
                <w:sz w:val="28"/>
                <w:szCs w:val="28"/>
              </w:rPr>
              <w:t>周向东</w:t>
            </w:r>
          </w:p>
        </w:tc>
        <w:tc>
          <w:tcPr>
            <w:tcW w:w="2058"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eastAsia="仿宋_GB2312"/>
                <w:kern w:val="0"/>
                <w:sz w:val="28"/>
                <w:szCs w:val="28"/>
              </w:rPr>
            </w:pPr>
            <w:r>
              <w:rPr>
                <w:rFonts w:hint="eastAsia" w:ascii="仿宋_GB2312" w:eastAsia="仿宋_GB2312"/>
                <w:kern w:val="0"/>
                <w:sz w:val="28"/>
                <w:szCs w:val="28"/>
              </w:rPr>
              <w:t>18860350179</w:t>
            </w:r>
          </w:p>
        </w:tc>
      </w:tr>
      <w:tr>
        <w:tblPrEx>
          <w:tblCellMar>
            <w:top w:w="0" w:type="dxa"/>
            <w:left w:w="108" w:type="dxa"/>
            <w:bottom w:w="0" w:type="dxa"/>
            <w:right w:w="108" w:type="dxa"/>
          </w:tblCellMar>
        </w:tblPrEx>
        <w:trPr>
          <w:trHeight w:val="544" w:hRule="atLeast"/>
        </w:trPr>
        <w:tc>
          <w:tcPr>
            <w:tcW w:w="935" w:type="dxa"/>
            <w:vMerge w:val="restart"/>
            <w:tcBorders>
              <w:top w:val="nil"/>
              <w:left w:val="single" w:color="auto" w:sz="4" w:space="0"/>
              <w:bottom w:val="single" w:color="000000" w:sz="4" w:space="0"/>
              <w:right w:val="single" w:color="auto" w:sz="4" w:space="0"/>
            </w:tcBorders>
            <w:noWrap/>
            <w:vAlign w:val="center"/>
          </w:tcPr>
          <w:p>
            <w:pPr>
              <w:widowControl/>
              <w:spacing w:line="400" w:lineRule="exact"/>
              <w:jc w:val="center"/>
              <w:rPr>
                <w:rFonts w:hint="eastAsia" w:ascii="仿宋_GB2312" w:eastAsia="仿宋_GB2312"/>
                <w:kern w:val="0"/>
                <w:sz w:val="28"/>
                <w:szCs w:val="28"/>
              </w:rPr>
            </w:pPr>
            <w:r>
              <w:rPr>
                <w:rFonts w:hint="eastAsia" w:ascii="仿宋_GB2312" w:eastAsia="仿宋_GB2312"/>
                <w:kern w:val="0"/>
                <w:sz w:val="28"/>
                <w:szCs w:val="28"/>
              </w:rPr>
              <w:t>8</w:t>
            </w:r>
          </w:p>
        </w:tc>
        <w:tc>
          <w:tcPr>
            <w:tcW w:w="4661" w:type="dxa"/>
            <w:vMerge w:val="restart"/>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hint="eastAsia" w:ascii="仿宋_GB2312" w:eastAsia="仿宋_GB2312"/>
                <w:kern w:val="0"/>
                <w:sz w:val="28"/>
                <w:szCs w:val="28"/>
              </w:rPr>
            </w:pPr>
            <w:r>
              <w:rPr>
                <w:rFonts w:hint="eastAsia" w:ascii="仿宋_GB2312" w:eastAsia="仿宋_GB2312"/>
                <w:kern w:val="0"/>
                <w:sz w:val="28"/>
                <w:szCs w:val="28"/>
              </w:rPr>
              <w:t>新郑市危险废弃物应急处置救援队</w:t>
            </w:r>
          </w:p>
        </w:tc>
        <w:tc>
          <w:tcPr>
            <w:tcW w:w="1483"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eastAsia="仿宋_GB2312"/>
                <w:kern w:val="0"/>
                <w:sz w:val="28"/>
                <w:szCs w:val="28"/>
              </w:rPr>
            </w:pPr>
            <w:r>
              <w:rPr>
                <w:rFonts w:hint="eastAsia" w:ascii="仿宋_GB2312" w:eastAsia="仿宋_GB2312"/>
                <w:kern w:val="0"/>
                <w:sz w:val="28"/>
                <w:szCs w:val="28"/>
              </w:rPr>
              <w:t>谢廷斌</w:t>
            </w:r>
          </w:p>
        </w:tc>
        <w:tc>
          <w:tcPr>
            <w:tcW w:w="2058"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eastAsia="仿宋_GB2312"/>
                <w:kern w:val="0"/>
                <w:sz w:val="28"/>
                <w:szCs w:val="28"/>
              </w:rPr>
            </w:pPr>
            <w:r>
              <w:rPr>
                <w:rFonts w:hint="eastAsia" w:ascii="仿宋_GB2312" w:eastAsia="仿宋_GB2312"/>
                <w:kern w:val="0"/>
                <w:sz w:val="28"/>
                <w:szCs w:val="28"/>
              </w:rPr>
              <w:t>15938737733</w:t>
            </w:r>
          </w:p>
        </w:tc>
      </w:tr>
      <w:tr>
        <w:tblPrEx>
          <w:tblCellMar>
            <w:top w:w="0" w:type="dxa"/>
            <w:left w:w="108" w:type="dxa"/>
            <w:bottom w:w="0" w:type="dxa"/>
            <w:right w:w="108" w:type="dxa"/>
          </w:tblCellMar>
        </w:tblPrEx>
        <w:trPr>
          <w:trHeight w:val="544" w:hRule="atLeast"/>
        </w:trPr>
        <w:tc>
          <w:tcPr>
            <w:tcW w:w="935" w:type="dxa"/>
            <w:vMerge w:val="continue"/>
            <w:tcBorders>
              <w:top w:val="nil"/>
              <w:left w:val="single" w:color="auto" w:sz="4" w:space="0"/>
              <w:bottom w:val="single" w:color="000000" w:sz="4" w:space="0"/>
              <w:right w:val="single" w:color="auto" w:sz="4" w:space="0"/>
            </w:tcBorders>
            <w:noWrap w:val="0"/>
            <w:vAlign w:val="center"/>
          </w:tcPr>
          <w:p>
            <w:pPr>
              <w:widowControl/>
              <w:spacing w:line="400" w:lineRule="exact"/>
              <w:jc w:val="left"/>
              <w:rPr>
                <w:rFonts w:hint="eastAsia" w:ascii="仿宋_GB2312" w:eastAsia="仿宋_GB2312"/>
                <w:kern w:val="0"/>
                <w:sz w:val="28"/>
                <w:szCs w:val="28"/>
              </w:rPr>
            </w:pPr>
          </w:p>
        </w:tc>
        <w:tc>
          <w:tcPr>
            <w:tcW w:w="4661" w:type="dxa"/>
            <w:vMerge w:val="continue"/>
            <w:tcBorders>
              <w:top w:val="nil"/>
              <w:left w:val="single" w:color="auto" w:sz="4" w:space="0"/>
              <w:bottom w:val="single" w:color="000000" w:sz="4" w:space="0"/>
              <w:right w:val="single" w:color="auto" w:sz="4" w:space="0"/>
            </w:tcBorders>
            <w:noWrap w:val="0"/>
            <w:vAlign w:val="center"/>
          </w:tcPr>
          <w:p>
            <w:pPr>
              <w:widowControl/>
              <w:spacing w:line="400" w:lineRule="exact"/>
              <w:jc w:val="left"/>
              <w:rPr>
                <w:rFonts w:hint="eastAsia" w:ascii="仿宋_GB2312" w:eastAsia="仿宋_GB2312"/>
                <w:kern w:val="0"/>
                <w:sz w:val="28"/>
                <w:szCs w:val="28"/>
              </w:rPr>
            </w:pPr>
          </w:p>
        </w:tc>
        <w:tc>
          <w:tcPr>
            <w:tcW w:w="1483"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eastAsia="仿宋_GB2312"/>
                <w:kern w:val="0"/>
                <w:sz w:val="28"/>
                <w:szCs w:val="28"/>
              </w:rPr>
            </w:pPr>
            <w:r>
              <w:rPr>
                <w:rFonts w:hint="eastAsia" w:ascii="仿宋_GB2312" w:eastAsia="仿宋_GB2312"/>
                <w:kern w:val="0"/>
                <w:sz w:val="28"/>
                <w:szCs w:val="28"/>
              </w:rPr>
              <w:t>高志恒</w:t>
            </w:r>
          </w:p>
        </w:tc>
        <w:tc>
          <w:tcPr>
            <w:tcW w:w="2058"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eastAsia="仿宋_GB2312"/>
                <w:kern w:val="0"/>
                <w:sz w:val="28"/>
                <w:szCs w:val="28"/>
              </w:rPr>
            </w:pPr>
            <w:r>
              <w:rPr>
                <w:rFonts w:hint="eastAsia" w:ascii="仿宋_GB2312" w:eastAsia="仿宋_GB2312"/>
                <w:kern w:val="0"/>
                <w:sz w:val="28"/>
                <w:szCs w:val="28"/>
              </w:rPr>
              <w:t>18625599122</w:t>
            </w:r>
          </w:p>
        </w:tc>
      </w:tr>
      <w:tr>
        <w:tblPrEx>
          <w:tblCellMar>
            <w:top w:w="0" w:type="dxa"/>
            <w:left w:w="108" w:type="dxa"/>
            <w:bottom w:w="0" w:type="dxa"/>
            <w:right w:w="108" w:type="dxa"/>
          </w:tblCellMar>
        </w:tblPrEx>
        <w:trPr>
          <w:trHeight w:val="544" w:hRule="atLeast"/>
        </w:trPr>
        <w:tc>
          <w:tcPr>
            <w:tcW w:w="935" w:type="dxa"/>
            <w:vMerge w:val="restart"/>
            <w:tcBorders>
              <w:top w:val="nil"/>
              <w:left w:val="single" w:color="auto" w:sz="4" w:space="0"/>
              <w:bottom w:val="single" w:color="000000" w:sz="4" w:space="0"/>
              <w:right w:val="single" w:color="auto" w:sz="4" w:space="0"/>
            </w:tcBorders>
            <w:noWrap/>
            <w:vAlign w:val="center"/>
          </w:tcPr>
          <w:p>
            <w:pPr>
              <w:widowControl/>
              <w:spacing w:line="400" w:lineRule="exact"/>
              <w:jc w:val="center"/>
              <w:rPr>
                <w:rFonts w:hint="eastAsia" w:ascii="仿宋_GB2312" w:eastAsia="仿宋_GB2312"/>
                <w:kern w:val="0"/>
                <w:sz w:val="28"/>
                <w:szCs w:val="28"/>
              </w:rPr>
            </w:pPr>
            <w:r>
              <w:rPr>
                <w:rFonts w:hint="eastAsia" w:ascii="仿宋_GB2312" w:eastAsia="仿宋_GB2312"/>
                <w:kern w:val="0"/>
                <w:sz w:val="28"/>
                <w:szCs w:val="28"/>
              </w:rPr>
              <w:t>9</w:t>
            </w:r>
          </w:p>
        </w:tc>
        <w:tc>
          <w:tcPr>
            <w:tcW w:w="4661" w:type="dxa"/>
            <w:vMerge w:val="restart"/>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hint="eastAsia" w:ascii="仿宋_GB2312" w:eastAsia="仿宋_GB2312"/>
                <w:kern w:val="0"/>
                <w:sz w:val="28"/>
                <w:szCs w:val="28"/>
              </w:rPr>
            </w:pPr>
            <w:r>
              <w:rPr>
                <w:rFonts w:hint="eastAsia" w:ascii="仿宋_GB2312" w:eastAsia="仿宋_GB2312"/>
                <w:kern w:val="0"/>
                <w:sz w:val="28"/>
                <w:szCs w:val="28"/>
              </w:rPr>
              <w:t>新郑市油气管线应急救援队</w:t>
            </w:r>
          </w:p>
        </w:tc>
        <w:tc>
          <w:tcPr>
            <w:tcW w:w="1483"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eastAsia="仿宋_GB2312"/>
                <w:kern w:val="0"/>
                <w:sz w:val="28"/>
                <w:szCs w:val="28"/>
              </w:rPr>
            </w:pPr>
            <w:r>
              <w:rPr>
                <w:rFonts w:hint="eastAsia" w:ascii="仿宋_GB2312" w:eastAsia="仿宋_GB2312"/>
                <w:kern w:val="0"/>
                <w:sz w:val="28"/>
                <w:szCs w:val="28"/>
              </w:rPr>
              <w:t>韩建联</w:t>
            </w:r>
          </w:p>
        </w:tc>
        <w:tc>
          <w:tcPr>
            <w:tcW w:w="2058"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eastAsia="仿宋_GB2312"/>
                <w:kern w:val="0"/>
                <w:sz w:val="28"/>
                <w:szCs w:val="28"/>
              </w:rPr>
            </w:pPr>
            <w:r>
              <w:rPr>
                <w:rFonts w:hint="eastAsia" w:ascii="仿宋_GB2312" w:eastAsia="仿宋_GB2312"/>
                <w:kern w:val="0"/>
                <w:sz w:val="28"/>
                <w:szCs w:val="28"/>
              </w:rPr>
              <w:t>15225386345</w:t>
            </w:r>
          </w:p>
        </w:tc>
      </w:tr>
      <w:tr>
        <w:tblPrEx>
          <w:tblCellMar>
            <w:top w:w="0" w:type="dxa"/>
            <w:left w:w="108" w:type="dxa"/>
            <w:bottom w:w="0" w:type="dxa"/>
            <w:right w:w="108" w:type="dxa"/>
          </w:tblCellMar>
        </w:tblPrEx>
        <w:trPr>
          <w:trHeight w:val="544" w:hRule="atLeast"/>
        </w:trPr>
        <w:tc>
          <w:tcPr>
            <w:tcW w:w="935" w:type="dxa"/>
            <w:vMerge w:val="continue"/>
            <w:tcBorders>
              <w:top w:val="nil"/>
              <w:left w:val="single" w:color="auto" w:sz="4" w:space="0"/>
              <w:bottom w:val="single" w:color="000000" w:sz="4" w:space="0"/>
              <w:right w:val="single" w:color="auto" w:sz="4" w:space="0"/>
            </w:tcBorders>
            <w:noWrap w:val="0"/>
            <w:vAlign w:val="center"/>
          </w:tcPr>
          <w:p>
            <w:pPr>
              <w:widowControl/>
              <w:spacing w:line="400" w:lineRule="exact"/>
              <w:jc w:val="left"/>
              <w:rPr>
                <w:rFonts w:hint="eastAsia" w:ascii="仿宋_GB2312" w:eastAsia="仿宋_GB2312"/>
                <w:kern w:val="0"/>
                <w:sz w:val="28"/>
                <w:szCs w:val="28"/>
              </w:rPr>
            </w:pPr>
          </w:p>
        </w:tc>
        <w:tc>
          <w:tcPr>
            <w:tcW w:w="4661" w:type="dxa"/>
            <w:vMerge w:val="continue"/>
            <w:tcBorders>
              <w:top w:val="nil"/>
              <w:left w:val="single" w:color="auto" w:sz="4" w:space="0"/>
              <w:bottom w:val="single" w:color="000000" w:sz="4" w:space="0"/>
              <w:right w:val="single" w:color="auto" w:sz="4" w:space="0"/>
            </w:tcBorders>
            <w:noWrap w:val="0"/>
            <w:vAlign w:val="center"/>
          </w:tcPr>
          <w:p>
            <w:pPr>
              <w:widowControl/>
              <w:spacing w:line="400" w:lineRule="exact"/>
              <w:jc w:val="left"/>
              <w:rPr>
                <w:rFonts w:hint="eastAsia" w:ascii="仿宋_GB2312" w:eastAsia="仿宋_GB2312"/>
                <w:kern w:val="0"/>
                <w:sz w:val="28"/>
                <w:szCs w:val="28"/>
              </w:rPr>
            </w:pPr>
          </w:p>
        </w:tc>
        <w:tc>
          <w:tcPr>
            <w:tcW w:w="1483"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eastAsia="仿宋_GB2312"/>
                <w:kern w:val="0"/>
                <w:sz w:val="28"/>
                <w:szCs w:val="28"/>
              </w:rPr>
            </w:pPr>
            <w:r>
              <w:rPr>
                <w:rFonts w:hint="eastAsia" w:ascii="仿宋_GB2312" w:eastAsia="仿宋_GB2312"/>
                <w:kern w:val="0"/>
                <w:sz w:val="28"/>
                <w:szCs w:val="28"/>
              </w:rPr>
              <w:t>包晓玲</w:t>
            </w:r>
          </w:p>
        </w:tc>
        <w:tc>
          <w:tcPr>
            <w:tcW w:w="2058"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eastAsia="仿宋_GB2312"/>
                <w:kern w:val="0"/>
                <w:sz w:val="28"/>
                <w:szCs w:val="28"/>
              </w:rPr>
            </w:pPr>
            <w:r>
              <w:rPr>
                <w:rFonts w:hint="eastAsia" w:ascii="仿宋_GB2312" w:eastAsia="仿宋_GB2312"/>
                <w:kern w:val="0"/>
                <w:sz w:val="28"/>
                <w:szCs w:val="28"/>
              </w:rPr>
              <w:t>13676913037</w:t>
            </w:r>
          </w:p>
        </w:tc>
      </w:tr>
      <w:tr>
        <w:tblPrEx>
          <w:tblCellMar>
            <w:top w:w="0" w:type="dxa"/>
            <w:left w:w="108" w:type="dxa"/>
            <w:bottom w:w="0" w:type="dxa"/>
            <w:right w:w="108" w:type="dxa"/>
          </w:tblCellMar>
        </w:tblPrEx>
        <w:trPr>
          <w:trHeight w:val="544" w:hRule="atLeast"/>
        </w:trPr>
        <w:tc>
          <w:tcPr>
            <w:tcW w:w="935" w:type="dxa"/>
            <w:vMerge w:val="restart"/>
            <w:tcBorders>
              <w:top w:val="nil"/>
              <w:left w:val="single" w:color="auto" w:sz="4" w:space="0"/>
              <w:bottom w:val="single" w:color="000000" w:sz="4" w:space="0"/>
              <w:right w:val="single" w:color="auto" w:sz="4" w:space="0"/>
            </w:tcBorders>
            <w:noWrap/>
            <w:vAlign w:val="center"/>
          </w:tcPr>
          <w:p>
            <w:pPr>
              <w:widowControl/>
              <w:spacing w:line="400" w:lineRule="exact"/>
              <w:jc w:val="center"/>
              <w:rPr>
                <w:rFonts w:hint="eastAsia" w:ascii="仿宋_GB2312" w:eastAsia="仿宋_GB2312"/>
                <w:kern w:val="0"/>
                <w:sz w:val="28"/>
                <w:szCs w:val="28"/>
              </w:rPr>
            </w:pPr>
            <w:r>
              <w:rPr>
                <w:rFonts w:hint="eastAsia" w:ascii="仿宋_GB2312" w:eastAsia="仿宋_GB2312"/>
                <w:kern w:val="0"/>
                <w:sz w:val="28"/>
                <w:szCs w:val="28"/>
              </w:rPr>
              <w:t>10</w:t>
            </w:r>
          </w:p>
        </w:tc>
        <w:tc>
          <w:tcPr>
            <w:tcW w:w="4661" w:type="dxa"/>
            <w:vMerge w:val="restart"/>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hint="eastAsia" w:ascii="仿宋_GB2312" w:eastAsia="仿宋_GB2312"/>
                <w:kern w:val="0"/>
                <w:sz w:val="28"/>
                <w:szCs w:val="28"/>
              </w:rPr>
            </w:pPr>
            <w:r>
              <w:rPr>
                <w:rFonts w:hint="eastAsia" w:ascii="仿宋_GB2312" w:eastAsia="仿宋_GB2312"/>
                <w:kern w:val="0"/>
                <w:sz w:val="28"/>
                <w:szCs w:val="28"/>
              </w:rPr>
              <w:t>新郑市西气东输管线应急救援队</w:t>
            </w:r>
          </w:p>
        </w:tc>
        <w:tc>
          <w:tcPr>
            <w:tcW w:w="1483"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eastAsia="仿宋_GB2312"/>
                <w:kern w:val="0"/>
                <w:sz w:val="28"/>
                <w:szCs w:val="28"/>
              </w:rPr>
            </w:pPr>
            <w:r>
              <w:rPr>
                <w:rFonts w:hint="eastAsia" w:ascii="仿宋_GB2312" w:eastAsia="仿宋_GB2312"/>
                <w:kern w:val="0"/>
                <w:sz w:val="28"/>
                <w:szCs w:val="28"/>
              </w:rPr>
              <w:t>陈良</w:t>
            </w:r>
          </w:p>
        </w:tc>
        <w:tc>
          <w:tcPr>
            <w:tcW w:w="2058"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eastAsia="仿宋_GB2312"/>
                <w:kern w:val="0"/>
                <w:sz w:val="28"/>
                <w:szCs w:val="28"/>
              </w:rPr>
            </w:pPr>
            <w:r>
              <w:rPr>
                <w:rFonts w:hint="eastAsia" w:ascii="仿宋_GB2312" w:eastAsia="仿宋_GB2312"/>
                <w:kern w:val="0"/>
                <w:sz w:val="28"/>
                <w:szCs w:val="28"/>
              </w:rPr>
              <w:t>13903787063</w:t>
            </w:r>
          </w:p>
        </w:tc>
      </w:tr>
      <w:tr>
        <w:tblPrEx>
          <w:tblCellMar>
            <w:top w:w="0" w:type="dxa"/>
            <w:left w:w="108" w:type="dxa"/>
            <w:bottom w:w="0" w:type="dxa"/>
            <w:right w:w="108" w:type="dxa"/>
          </w:tblCellMar>
        </w:tblPrEx>
        <w:trPr>
          <w:trHeight w:val="544" w:hRule="atLeast"/>
        </w:trPr>
        <w:tc>
          <w:tcPr>
            <w:tcW w:w="935"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_GB2312" w:eastAsia="仿宋_GB2312"/>
                <w:kern w:val="0"/>
                <w:sz w:val="28"/>
                <w:szCs w:val="28"/>
              </w:rPr>
            </w:pPr>
          </w:p>
        </w:tc>
        <w:tc>
          <w:tcPr>
            <w:tcW w:w="4661"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_GB2312" w:eastAsia="仿宋_GB2312"/>
                <w:kern w:val="0"/>
                <w:sz w:val="28"/>
                <w:szCs w:val="28"/>
              </w:rPr>
            </w:pPr>
          </w:p>
        </w:tc>
        <w:tc>
          <w:tcPr>
            <w:tcW w:w="1483"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eastAsia="仿宋_GB2312"/>
                <w:kern w:val="0"/>
                <w:sz w:val="28"/>
                <w:szCs w:val="28"/>
              </w:rPr>
            </w:pPr>
            <w:r>
              <w:rPr>
                <w:rFonts w:hint="eastAsia" w:ascii="仿宋_GB2312" w:eastAsia="仿宋_GB2312"/>
                <w:kern w:val="0"/>
                <w:sz w:val="28"/>
                <w:szCs w:val="28"/>
              </w:rPr>
              <w:t>汪世军</w:t>
            </w:r>
          </w:p>
        </w:tc>
        <w:tc>
          <w:tcPr>
            <w:tcW w:w="2058"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eastAsia="仿宋_GB2312"/>
                <w:kern w:val="0"/>
                <w:sz w:val="28"/>
                <w:szCs w:val="28"/>
              </w:rPr>
            </w:pPr>
            <w:r>
              <w:rPr>
                <w:rFonts w:hint="eastAsia" w:ascii="仿宋_GB2312" w:eastAsia="仿宋_GB2312"/>
                <w:kern w:val="0"/>
                <w:sz w:val="28"/>
                <w:szCs w:val="28"/>
              </w:rPr>
              <w:t>15936237776</w:t>
            </w:r>
          </w:p>
        </w:tc>
      </w:tr>
      <w:tr>
        <w:tblPrEx>
          <w:tblCellMar>
            <w:top w:w="0" w:type="dxa"/>
            <w:left w:w="108" w:type="dxa"/>
            <w:bottom w:w="0" w:type="dxa"/>
            <w:right w:w="108" w:type="dxa"/>
          </w:tblCellMar>
        </w:tblPrEx>
        <w:trPr>
          <w:trHeight w:val="544" w:hRule="atLeast"/>
        </w:trPr>
        <w:tc>
          <w:tcPr>
            <w:tcW w:w="93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_GB2312" w:eastAsia="仿宋_GB2312"/>
                <w:kern w:val="0"/>
                <w:sz w:val="28"/>
                <w:szCs w:val="28"/>
              </w:rPr>
            </w:pPr>
            <w:r>
              <w:rPr>
                <w:rFonts w:hint="eastAsia" w:ascii="仿宋_GB2312" w:eastAsia="仿宋_GB2312"/>
                <w:kern w:val="0"/>
                <w:sz w:val="28"/>
                <w:szCs w:val="28"/>
              </w:rPr>
              <w:t>11</w:t>
            </w:r>
          </w:p>
        </w:tc>
        <w:tc>
          <w:tcPr>
            <w:tcW w:w="4661"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ascii="仿宋_GB2312" w:eastAsia="仿宋_GB2312"/>
                <w:kern w:val="0"/>
                <w:sz w:val="28"/>
                <w:szCs w:val="28"/>
              </w:rPr>
            </w:pPr>
            <w:r>
              <w:rPr>
                <w:rFonts w:hint="eastAsia" w:ascii="仿宋_GB2312" w:eastAsia="仿宋_GB2312"/>
                <w:kern w:val="0"/>
                <w:sz w:val="28"/>
                <w:szCs w:val="28"/>
              </w:rPr>
              <w:t>河南省非煤矿山抢险救援队</w:t>
            </w:r>
          </w:p>
        </w:tc>
        <w:tc>
          <w:tcPr>
            <w:tcW w:w="1483"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仿宋_GB2312" w:eastAsia="仿宋_GB2312"/>
                <w:kern w:val="0"/>
                <w:sz w:val="28"/>
                <w:szCs w:val="28"/>
              </w:rPr>
            </w:pPr>
            <w:r>
              <w:rPr>
                <w:rFonts w:hint="eastAsia" w:ascii="仿宋_GB2312" w:eastAsia="仿宋_GB2312"/>
                <w:kern w:val="0"/>
                <w:sz w:val="28"/>
                <w:szCs w:val="28"/>
              </w:rPr>
              <w:t>姬玉平</w:t>
            </w:r>
          </w:p>
        </w:tc>
        <w:tc>
          <w:tcPr>
            <w:tcW w:w="2058"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仿宋_GB2312" w:eastAsia="仿宋_GB2312"/>
                <w:kern w:val="0"/>
                <w:sz w:val="28"/>
                <w:szCs w:val="28"/>
              </w:rPr>
            </w:pPr>
            <w:r>
              <w:rPr>
                <w:rFonts w:hint="eastAsia" w:ascii="仿宋_GB2312" w:eastAsia="仿宋_GB2312"/>
                <w:kern w:val="0"/>
                <w:sz w:val="28"/>
                <w:szCs w:val="28"/>
              </w:rPr>
              <w:t>18638172688</w:t>
            </w:r>
          </w:p>
        </w:tc>
      </w:tr>
      <w:tr>
        <w:tblPrEx>
          <w:tblCellMar>
            <w:top w:w="0" w:type="dxa"/>
            <w:left w:w="108" w:type="dxa"/>
            <w:bottom w:w="0" w:type="dxa"/>
            <w:right w:w="108" w:type="dxa"/>
          </w:tblCellMar>
        </w:tblPrEx>
        <w:trPr>
          <w:trHeight w:val="544" w:hRule="atLeast"/>
        </w:trPr>
        <w:tc>
          <w:tcPr>
            <w:tcW w:w="93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_GB2312" w:eastAsia="仿宋_GB2312"/>
                <w:kern w:val="0"/>
                <w:sz w:val="28"/>
                <w:szCs w:val="28"/>
              </w:rPr>
            </w:pPr>
            <w:r>
              <w:rPr>
                <w:rFonts w:hint="eastAsia" w:ascii="仿宋_GB2312" w:eastAsia="仿宋_GB2312"/>
                <w:kern w:val="0"/>
                <w:sz w:val="28"/>
                <w:szCs w:val="28"/>
              </w:rPr>
              <w:t>12</w:t>
            </w:r>
          </w:p>
        </w:tc>
        <w:tc>
          <w:tcPr>
            <w:tcW w:w="4661"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ascii="仿宋_GB2312" w:eastAsia="仿宋_GB2312"/>
                <w:kern w:val="0"/>
                <w:sz w:val="28"/>
                <w:szCs w:val="28"/>
              </w:rPr>
            </w:pPr>
            <w:r>
              <w:rPr>
                <w:rFonts w:hint="eastAsia" w:ascii="仿宋_GB2312" w:eastAsia="仿宋_GB2312"/>
                <w:kern w:val="0"/>
                <w:sz w:val="28"/>
                <w:szCs w:val="28"/>
              </w:rPr>
              <w:t>新郑市森林防灭火应急救援队</w:t>
            </w:r>
          </w:p>
        </w:tc>
        <w:tc>
          <w:tcPr>
            <w:tcW w:w="1483"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仿宋_GB2312" w:eastAsia="仿宋_GB2312"/>
                <w:kern w:val="0"/>
                <w:sz w:val="28"/>
                <w:szCs w:val="28"/>
              </w:rPr>
            </w:pPr>
            <w:r>
              <w:rPr>
                <w:rFonts w:hint="eastAsia" w:ascii="仿宋_GB2312" w:eastAsia="仿宋_GB2312"/>
                <w:kern w:val="0"/>
                <w:sz w:val="28"/>
                <w:szCs w:val="28"/>
              </w:rPr>
              <w:t>兑向华</w:t>
            </w:r>
          </w:p>
        </w:tc>
        <w:tc>
          <w:tcPr>
            <w:tcW w:w="2058"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仿宋_GB2312" w:eastAsia="仿宋_GB2312"/>
                <w:kern w:val="0"/>
                <w:sz w:val="28"/>
                <w:szCs w:val="28"/>
              </w:rPr>
            </w:pPr>
            <w:r>
              <w:rPr>
                <w:rFonts w:hint="eastAsia" w:ascii="仿宋_GB2312" w:eastAsia="仿宋_GB2312"/>
                <w:kern w:val="0"/>
                <w:sz w:val="28"/>
                <w:szCs w:val="28"/>
              </w:rPr>
              <w:t>15515523885</w:t>
            </w:r>
          </w:p>
        </w:tc>
      </w:tr>
    </w:tbl>
    <w:p>
      <w:pPr>
        <w:overflowPunct w:val="0"/>
        <w:spacing w:line="360" w:lineRule="auto"/>
        <w:jc w:val="center"/>
        <w:rPr>
          <w:rFonts w:hint="eastAsia" w:ascii="方正小标宋简体" w:hAnsi="宋体" w:eastAsia="方正小标宋简体"/>
          <w:bCs/>
          <w:sz w:val="44"/>
          <w:szCs w:val="44"/>
        </w:rPr>
      </w:pPr>
    </w:p>
    <w:p>
      <w:pPr>
        <w:overflowPunct w:val="0"/>
        <w:spacing w:line="360" w:lineRule="auto"/>
        <w:jc w:val="center"/>
        <w:rPr>
          <w:rFonts w:hint="eastAsia" w:ascii="方正小标宋简体" w:hAnsi="宋体" w:eastAsia="方正小标宋简体"/>
          <w:bCs/>
          <w:sz w:val="44"/>
          <w:szCs w:val="44"/>
        </w:rPr>
      </w:pPr>
    </w:p>
    <w:p>
      <w:pPr>
        <w:overflowPunct w:val="0"/>
        <w:spacing w:line="360" w:lineRule="auto"/>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新郑市行业部门应急救援队</w:t>
      </w:r>
    </w:p>
    <w:tbl>
      <w:tblPr>
        <w:tblStyle w:val="9"/>
        <w:tblW w:w="9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4437"/>
        <w:gridCol w:w="2347"/>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00" w:type="pct"/>
            <w:noWrap/>
            <w:vAlign w:val="center"/>
          </w:tcPr>
          <w:p>
            <w:pPr>
              <w:widowControl/>
              <w:jc w:val="center"/>
              <w:rPr>
                <w:rFonts w:hint="eastAsia" w:ascii="黑体" w:eastAsia="黑体"/>
                <w:bCs/>
                <w:kern w:val="0"/>
                <w:sz w:val="28"/>
                <w:szCs w:val="28"/>
              </w:rPr>
            </w:pPr>
            <w:r>
              <w:rPr>
                <w:rFonts w:hint="eastAsia" w:ascii="黑体" w:eastAsia="黑体"/>
                <w:bCs/>
                <w:kern w:val="0"/>
                <w:sz w:val="28"/>
                <w:szCs w:val="28"/>
              </w:rPr>
              <w:t>序号</w:t>
            </w:r>
          </w:p>
        </w:tc>
        <w:tc>
          <w:tcPr>
            <w:tcW w:w="2404" w:type="pct"/>
            <w:noWrap/>
            <w:vAlign w:val="center"/>
          </w:tcPr>
          <w:p>
            <w:pPr>
              <w:widowControl/>
              <w:jc w:val="center"/>
              <w:rPr>
                <w:rFonts w:hint="eastAsia" w:ascii="黑体" w:eastAsia="黑体"/>
                <w:bCs/>
                <w:kern w:val="0"/>
                <w:sz w:val="28"/>
                <w:szCs w:val="28"/>
              </w:rPr>
            </w:pPr>
            <w:r>
              <w:rPr>
                <w:rFonts w:hint="eastAsia" w:ascii="黑体" w:eastAsia="黑体"/>
                <w:bCs/>
                <w:kern w:val="0"/>
                <w:sz w:val="28"/>
                <w:szCs w:val="28"/>
              </w:rPr>
              <w:t>救援队伍名称</w:t>
            </w:r>
          </w:p>
        </w:tc>
        <w:tc>
          <w:tcPr>
            <w:tcW w:w="1272" w:type="pct"/>
            <w:noWrap/>
            <w:vAlign w:val="center"/>
          </w:tcPr>
          <w:p>
            <w:pPr>
              <w:widowControl/>
              <w:jc w:val="center"/>
              <w:rPr>
                <w:rFonts w:hint="eastAsia" w:ascii="黑体" w:eastAsia="黑体"/>
                <w:bCs/>
                <w:kern w:val="0"/>
                <w:sz w:val="28"/>
                <w:szCs w:val="28"/>
              </w:rPr>
            </w:pPr>
            <w:r>
              <w:rPr>
                <w:rFonts w:hint="eastAsia" w:ascii="黑体" w:eastAsia="黑体"/>
                <w:bCs/>
                <w:kern w:val="0"/>
                <w:sz w:val="28"/>
                <w:szCs w:val="28"/>
              </w:rPr>
              <w:t>所在单位</w:t>
            </w:r>
          </w:p>
        </w:tc>
        <w:tc>
          <w:tcPr>
            <w:tcW w:w="822" w:type="pct"/>
            <w:noWrap/>
            <w:vAlign w:val="center"/>
          </w:tcPr>
          <w:p>
            <w:pPr>
              <w:widowControl/>
              <w:jc w:val="center"/>
              <w:rPr>
                <w:rFonts w:hint="eastAsia" w:ascii="黑体" w:eastAsia="黑体"/>
                <w:bCs/>
                <w:kern w:val="0"/>
                <w:sz w:val="28"/>
                <w:szCs w:val="28"/>
              </w:rPr>
            </w:pPr>
            <w:r>
              <w:rPr>
                <w:rFonts w:hint="eastAsia" w:ascii="黑体" w:eastAsia="黑体"/>
                <w:bCs/>
                <w:kern w:val="0"/>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2404" w:type="pct"/>
            <w:noWrap/>
            <w:vAlign w:val="center"/>
          </w:tcPr>
          <w:p>
            <w:pPr>
              <w:widowControl/>
              <w:spacing w:line="400" w:lineRule="exact"/>
              <w:jc w:val="center"/>
              <w:rPr>
                <w:rFonts w:hint="eastAsia" w:ascii="仿宋_GB2312" w:hAnsi="宋体" w:eastAsia="仿宋_GB2312" w:cs="宋体"/>
                <w:b/>
                <w:bCs/>
                <w:kern w:val="0"/>
                <w:sz w:val="28"/>
                <w:szCs w:val="28"/>
              </w:rPr>
            </w:pPr>
            <w:r>
              <w:rPr>
                <w:rFonts w:hint="eastAsia" w:ascii="仿宋_GB2312" w:hAnsi="宋体" w:eastAsia="仿宋_GB2312" w:cs="宋体"/>
                <w:kern w:val="0"/>
                <w:sz w:val="28"/>
                <w:szCs w:val="28"/>
              </w:rPr>
              <w:t>自然灾害救助应急救援队</w:t>
            </w:r>
          </w:p>
        </w:tc>
        <w:tc>
          <w:tcPr>
            <w:tcW w:w="1272" w:type="pct"/>
            <w:noWrap/>
            <w:vAlign w:val="center"/>
          </w:tcPr>
          <w:p>
            <w:pPr>
              <w:widowControl/>
              <w:spacing w:line="400" w:lineRule="exact"/>
              <w:jc w:val="center"/>
              <w:rPr>
                <w:rFonts w:hint="eastAsia" w:ascii="仿宋_GB2312" w:hAnsi="宋体" w:eastAsia="仿宋_GB2312" w:cs="宋体"/>
                <w:b/>
                <w:bCs/>
                <w:kern w:val="0"/>
                <w:sz w:val="28"/>
                <w:szCs w:val="28"/>
              </w:rPr>
            </w:pPr>
            <w:r>
              <w:rPr>
                <w:rFonts w:hint="eastAsia" w:ascii="仿宋_GB2312" w:hAnsi="宋体" w:eastAsia="仿宋_GB2312" w:cs="宋体"/>
                <w:kern w:val="0"/>
                <w:sz w:val="28"/>
                <w:szCs w:val="28"/>
              </w:rPr>
              <w:t>应急管理局</w:t>
            </w:r>
          </w:p>
        </w:tc>
        <w:tc>
          <w:tcPr>
            <w:tcW w:w="822"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69955555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2404"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防汛抗旱应急救援队</w:t>
            </w:r>
          </w:p>
        </w:tc>
        <w:tc>
          <w:tcPr>
            <w:tcW w:w="1272"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水利局</w:t>
            </w:r>
          </w:p>
        </w:tc>
        <w:tc>
          <w:tcPr>
            <w:tcW w:w="822"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62693539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w:t>
            </w:r>
          </w:p>
        </w:tc>
        <w:tc>
          <w:tcPr>
            <w:tcW w:w="2404" w:type="pct"/>
            <w:noWrap/>
            <w:vAlign w:val="center"/>
          </w:tcPr>
          <w:p>
            <w:pPr>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重大林业有害生物灾害应急救援队</w:t>
            </w:r>
          </w:p>
        </w:tc>
        <w:tc>
          <w:tcPr>
            <w:tcW w:w="1272"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林业局</w:t>
            </w:r>
          </w:p>
        </w:tc>
        <w:tc>
          <w:tcPr>
            <w:tcW w:w="822"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62681399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w:t>
            </w:r>
          </w:p>
        </w:tc>
        <w:tc>
          <w:tcPr>
            <w:tcW w:w="2404"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农作物生物灾害应急救援队</w:t>
            </w:r>
          </w:p>
        </w:tc>
        <w:tc>
          <w:tcPr>
            <w:tcW w:w="1272"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农  委</w:t>
            </w:r>
          </w:p>
        </w:tc>
        <w:tc>
          <w:tcPr>
            <w:tcW w:w="822"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60875006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2404"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地震应急救援队</w:t>
            </w:r>
          </w:p>
        </w:tc>
        <w:tc>
          <w:tcPr>
            <w:tcW w:w="1272"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应急管理局</w:t>
            </w:r>
          </w:p>
        </w:tc>
        <w:tc>
          <w:tcPr>
            <w:tcW w:w="822"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69955555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2404"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地质灾害应急救援队</w:t>
            </w:r>
          </w:p>
        </w:tc>
        <w:tc>
          <w:tcPr>
            <w:tcW w:w="1272"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自然资源规划局</w:t>
            </w:r>
          </w:p>
        </w:tc>
        <w:tc>
          <w:tcPr>
            <w:tcW w:w="822"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62693055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7</w:t>
            </w:r>
          </w:p>
        </w:tc>
        <w:tc>
          <w:tcPr>
            <w:tcW w:w="2404"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突发气象灾害应急救援队</w:t>
            </w:r>
          </w:p>
        </w:tc>
        <w:tc>
          <w:tcPr>
            <w:tcW w:w="1272"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气象局</w:t>
            </w:r>
          </w:p>
        </w:tc>
        <w:tc>
          <w:tcPr>
            <w:tcW w:w="822"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62653921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8</w:t>
            </w:r>
          </w:p>
        </w:tc>
        <w:tc>
          <w:tcPr>
            <w:tcW w:w="2404"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安全生产事故应急救援队</w:t>
            </w:r>
          </w:p>
        </w:tc>
        <w:tc>
          <w:tcPr>
            <w:tcW w:w="1272" w:type="pct"/>
            <w:vMerge w:val="restar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应急管理局</w:t>
            </w:r>
          </w:p>
        </w:tc>
        <w:tc>
          <w:tcPr>
            <w:tcW w:w="822" w:type="pct"/>
            <w:vMerge w:val="restar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69955555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9</w:t>
            </w:r>
          </w:p>
        </w:tc>
        <w:tc>
          <w:tcPr>
            <w:tcW w:w="2404"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非煤矿山事故应急救援队</w:t>
            </w:r>
          </w:p>
        </w:tc>
        <w:tc>
          <w:tcPr>
            <w:tcW w:w="1272" w:type="pct"/>
            <w:vMerge w:val="continue"/>
            <w:noWrap/>
            <w:vAlign w:val="center"/>
          </w:tcPr>
          <w:p>
            <w:pPr>
              <w:widowControl/>
              <w:spacing w:line="400" w:lineRule="exact"/>
              <w:jc w:val="center"/>
              <w:rPr>
                <w:rFonts w:hint="eastAsia" w:ascii="仿宋_GB2312" w:hAnsi="宋体" w:eastAsia="仿宋_GB2312" w:cs="宋体"/>
                <w:kern w:val="0"/>
                <w:sz w:val="28"/>
                <w:szCs w:val="28"/>
              </w:rPr>
            </w:pPr>
          </w:p>
        </w:tc>
        <w:tc>
          <w:tcPr>
            <w:tcW w:w="822" w:type="pct"/>
            <w:vMerge w:val="continue"/>
            <w:noWrap/>
            <w:vAlign w:val="center"/>
          </w:tcPr>
          <w:p>
            <w:pPr>
              <w:widowControl/>
              <w:spacing w:line="400" w:lineRule="exact"/>
              <w:jc w:val="center"/>
              <w:rPr>
                <w:rFonts w:hint="eastAsia"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2404"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危险化学品事故应急救援队</w:t>
            </w:r>
          </w:p>
        </w:tc>
        <w:tc>
          <w:tcPr>
            <w:tcW w:w="1272" w:type="pct"/>
            <w:vMerge w:val="continue"/>
            <w:noWrap/>
            <w:vAlign w:val="center"/>
          </w:tcPr>
          <w:p>
            <w:pPr>
              <w:widowControl/>
              <w:spacing w:line="400" w:lineRule="exact"/>
              <w:jc w:val="center"/>
              <w:rPr>
                <w:rFonts w:hint="eastAsia" w:ascii="仿宋_GB2312" w:hAnsi="宋体" w:eastAsia="仿宋_GB2312" w:cs="宋体"/>
                <w:kern w:val="0"/>
                <w:sz w:val="28"/>
                <w:szCs w:val="28"/>
              </w:rPr>
            </w:pPr>
          </w:p>
        </w:tc>
        <w:tc>
          <w:tcPr>
            <w:tcW w:w="822" w:type="pct"/>
            <w:vMerge w:val="continue"/>
            <w:noWrap/>
            <w:vAlign w:val="center"/>
          </w:tcPr>
          <w:p>
            <w:pPr>
              <w:widowControl/>
              <w:spacing w:line="400" w:lineRule="exact"/>
              <w:jc w:val="center"/>
              <w:rPr>
                <w:rFonts w:hint="eastAsia"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11</w:t>
            </w:r>
          </w:p>
        </w:tc>
        <w:tc>
          <w:tcPr>
            <w:tcW w:w="2404"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烟花爆竹事故应急救援队</w:t>
            </w:r>
          </w:p>
        </w:tc>
        <w:tc>
          <w:tcPr>
            <w:tcW w:w="1272" w:type="pct"/>
            <w:vMerge w:val="continue"/>
            <w:noWrap/>
            <w:vAlign w:val="center"/>
          </w:tcPr>
          <w:p>
            <w:pPr>
              <w:widowControl/>
              <w:spacing w:line="400" w:lineRule="exact"/>
              <w:jc w:val="center"/>
              <w:rPr>
                <w:rFonts w:hint="eastAsia" w:ascii="仿宋_GB2312" w:hAnsi="宋体" w:eastAsia="仿宋_GB2312" w:cs="宋体"/>
                <w:kern w:val="0"/>
                <w:sz w:val="28"/>
                <w:szCs w:val="28"/>
              </w:rPr>
            </w:pPr>
          </w:p>
        </w:tc>
        <w:tc>
          <w:tcPr>
            <w:tcW w:w="822" w:type="pct"/>
            <w:vMerge w:val="continue"/>
            <w:noWrap/>
            <w:vAlign w:val="center"/>
          </w:tcPr>
          <w:p>
            <w:pPr>
              <w:widowControl/>
              <w:spacing w:line="400" w:lineRule="exact"/>
              <w:jc w:val="center"/>
              <w:rPr>
                <w:rFonts w:hint="eastAsia"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12</w:t>
            </w:r>
          </w:p>
        </w:tc>
        <w:tc>
          <w:tcPr>
            <w:tcW w:w="2404"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冶金建材有色事故救援队</w:t>
            </w:r>
          </w:p>
        </w:tc>
        <w:tc>
          <w:tcPr>
            <w:tcW w:w="1272" w:type="pct"/>
            <w:vMerge w:val="continue"/>
            <w:noWrap/>
            <w:vAlign w:val="center"/>
          </w:tcPr>
          <w:p>
            <w:pPr>
              <w:widowControl/>
              <w:spacing w:line="400" w:lineRule="exact"/>
              <w:jc w:val="center"/>
              <w:rPr>
                <w:rFonts w:hint="eastAsia" w:ascii="仿宋_GB2312" w:hAnsi="宋体" w:eastAsia="仿宋_GB2312" w:cs="宋体"/>
                <w:kern w:val="0"/>
                <w:sz w:val="28"/>
                <w:szCs w:val="28"/>
              </w:rPr>
            </w:pPr>
          </w:p>
        </w:tc>
        <w:tc>
          <w:tcPr>
            <w:tcW w:w="822" w:type="pct"/>
            <w:vMerge w:val="continue"/>
            <w:noWrap/>
            <w:vAlign w:val="center"/>
          </w:tcPr>
          <w:p>
            <w:pPr>
              <w:widowControl/>
              <w:spacing w:line="400" w:lineRule="exact"/>
              <w:jc w:val="center"/>
              <w:rPr>
                <w:rFonts w:hint="eastAsia"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13</w:t>
            </w:r>
          </w:p>
        </w:tc>
        <w:tc>
          <w:tcPr>
            <w:tcW w:w="2404"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煤矿事故应急救援队</w:t>
            </w:r>
          </w:p>
        </w:tc>
        <w:tc>
          <w:tcPr>
            <w:tcW w:w="1272" w:type="pct"/>
            <w:vMerge w:val="continue"/>
            <w:noWrap/>
            <w:vAlign w:val="center"/>
          </w:tcPr>
          <w:p>
            <w:pPr>
              <w:widowControl/>
              <w:spacing w:line="400" w:lineRule="exact"/>
              <w:jc w:val="center"/>
              <w:rPr>
                <w:rFonts w:hint="eastAsia" w:ascii="仿宋_GB2312" w:hAnsi="宋体" w:eastAsia="仿宋_GB2312" w:cs="宋体"/>
                <w:kern w:val="0"/>
                <w:sz w:val="28"/>
                <w:szCs w:val="28"/>
                <w:lang w:eastAsia="zh-CN"/>
              </w:rPr>
            </w:pPr>
          </w:p>
        </w:tc>
        <w:tc>
          <w:tcPr>
            <w:tcW w:w="822" w:type="pct"/>
            <w:vMerge w:val="continue"/>
            <w:noWrap/>
            <w:vAlign w:val="center"/>
          </w:tcPr>
          <w:p>
            <w:pPr>
              <w:widowControl/>
              <w:spacing w:line="400" w:lineRule="exact"/>
              <w:jc w:val="center"/>
              <w:rPr>
                <w:rFonts w:hint="default" w:ascii="仿宋_GB2312" w:hAnsi="宋体" w:eastAsia="仿宋_GB2312" w:cs="宋体"/>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14</w:t>
            </w:r>
          </w:p>
        </w:tc>
        <w:tc>
          <w:tcPr>
            <w:tcW w:w="2404"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民用爆炸物品事故应急救援队</w:t>
            </w:r>
          </w:p>
        </w:tc>
        <w:tc>
          <w:tcPr>
            <w:tcW w:w="1272" w:type="pct"/>
            <w:vMerge w:val="restar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公安局</w:t>
            </w:r>
          </w:p>
        </w:tc>
        <w:tc>
          <w:tcPr>
            <w:tcW w:w="822" w:type="pct"/>
            <w:vMerge w:val="restar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62699601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15</w:t>
            </w:r>
          </w:p>
        </w:tc>
        <w:tc>
          <w:tcPr>
            <w:tcW w:w="2404"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道路交通事故应急救援队</w:t>
            </w:r>
          </w:p>
        </w:tc>
        <w:tc>
          <w:tcPr>
            <w:tcW w:w="1272" w:type="pct"/>
            <w:vMerge w:val="continue"/>
            <w:noWrap/>
            <w:vAlign w:val="center"/>
          </w:tcPr>
          <w:p>
            <w:pPr>
              <w:widowControl/>
              <w:spacing w:line="400" w:lineRule="exact"/>
              <w:jc w:val="center"/>
              <w:rPr>
                <w:rFonts w:hint="eastAsia" w:ascii="仿宋_GB2312" w:hAnsi="宋体" w:eastAsia="仿宋_GB2312" w:cs="宋体"/>
                <w:kern w:val="0"/>
                <w:sz w:val="28"/>
                <w:szCs w:val="28"/>
              </w:rPr>
            </w:pPr>
          </w:p>
        </w:tc>
        <w:tc>
          <w:tcPr>
            <w:tcW w:w="822" w:type="pct"/>
            <w:vMerge w:val="continue"/>
            <w:noWrap/>
            <w:vAlign w:val="center"/>
          </w:tcPr>
          <w:p>
            <w:pPr>
              <w:widowControl/>
              <w:spacing w:line="400" w:lineRule="exact"/>
              <w:jc w:val="center"/>
              <w:rPr>
                <w:rFonts w:hint="eastAsia"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16</w:t>
            </w:r>
          </w:p>
        </w:tc>
        <w:tc>
          <w:tcPr>
            <w:tcW w:w="2404"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重特大火灾事故应急救援队</w:t>
            </w:r>
          </w:p>
        </w:tc>
        <w:tc>
          <w:tcPr>
            <w:tcW w:w="1272"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消防救援大队</w:t>
            </w:r>
          </w:p>
        </w:tc>
        <w:tc>
          <w:tcPr>
            <w:tcW w:w="822"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62604677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17</w:t>
            </w:r>
          </w:p>
        </w:tc>
        <w:tc>
          <w:tcPr>
            <w:tcW w:w="2404"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放射性物质与辐射事故应急救援队</w:t>
            </w:r>
          </w:p>
        </w:tc>
        <w:tc>
          <w:tcPr>
            <w:tcW w:w="1272" w:type="pct"/>
            <w:vMerge w:val="restar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生态环境分局</w:t>
            </w:r>
          </w:p>
        </w:tc>
        <w:tc>
          <w:tcPr>
            <w:tcW w:w="822" w:type="pct"/>
            <w:vMerge w:val="restar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62694067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18</w:t>
            </w:r>
          </w:p>
        </w:tc>
        <w:tc>
          <w:tcPr>
            <w:tcW w:w="2404"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突发环境事件应急救援队</w:t>
            </w:r>
          </w:p>
        </w:tc>
        <w:tc>
          <w:tcPr>
            <w:tcW w:w="1272" w:type="pct"/>
            <w:vMerge w:val="continue"/>
            <w:noWrap/>
            <w:vAlign w:val="center"/>
          </w:tcPr>
          <w:p>
            <w:pPr>
              <w:widowControl/>
              <w:spacing w:line="400" w:lineRule="exact"/>
              <w:jc w:val="center"/>
              <w:rPr>
                <w:rFonts w:hint="eastAsia" w:ascii="仿宋_GB2312" w:hAnsi="宋体" w:eastAsia="仿宋_GB2312" w:cs="宋体"/>
                <w:kern w:val="0"/>
                <w:sz w:val="28"/>
                <w:szCs w:val="28"/>
              </w:rPr>
            </w:pPr>
          </w:p>
        </w:tc>
        <w:tc>
          <w:tcPr>
            <w:tcW w:w="822" w:type="pct"/>
            <w:vMerge w:val="continue"/>
            <w:noWrap/>
            <w:vAlign w:val="center"/>
          </w:tcPr>
          <w:p>
            <w:pPr>
              <w:widowControl/>
              <w:spacing w:line="400" w:lineRule="exact"/>
              <w:jc w:val="center"/>
              <w:rPr>
                <w:rFonts w:hint="eastAsia"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19</w:t>
            </w:r>
          </w:p>
        </w:tc>
        <w:tc>
          <w:tcPr>
            <w:tcW w:w="2404"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特种设备事故应急救援队</w:t>
            </w:r>
          </w:p>
        </w:tc>
        <w:tc>
          <w:tcPr>
            <w:tcW w:w="1272"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市场监管局</w:t>
            </w:r>
          </w:p>
        </w:tc>
        <w:tc>
          <w:tcPr>
            <w:tcW w:w="822"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62693284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20</w:t>
            </w:r>
          </w:p>
        </w:tc>
        <w:tc>
          <w:tcPr>
            <w:tcW w:w="2404"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建筑事故应急救援队</w:t>
            </w:r>
          </w:p>
        </w:tc>
        <w:tc>
          <w:tcPr>
            <w:tcW w:w="1272" w:type="pct"/>
            <w:noWrap/>
            <w:vAlign w:val="center"/>
          </w:tcPr>
          <w:p>
            <w:pPr>
              <w:widowControl/>
              <w:spacing w:line="400" w:lineRule="exact"/>
              <w:ind w:left="-105" w:leftChars="-50" w:right="-105" w:rightChars="-50"/>
              <w:jc w:val="center"/>
              <w:rPr>
                <w:rFonts w:hint="eastAsia" w:ascii="仿宋_GB2312" w:hAnsi="宋体" w:eastAsia="仿宋_GB2312" w:cs="宋体"/>
                <w:spacing w:val="-6"/>
                <w:kern w:val="0"/>
                <w:sz w:val="28"/>
                <w:szCs w:val="28"/>
              </w:rPr>
            </w:pPr>
            <w:r>
              <w:rPr>
                <w:rFonts w:hint="eastAsia" w:ascii="仿宋_GB2312" w:hAnsi="宋体" w:eastAsia="仿宋_GB2312" w:cs="宋体"/>
                <w:spacing w:val="-6"/>
                <w:kern w:val="0"/>
                <w:sz w:val="28"/>
                <w:szCs w:val="28"/>
              </w:rPr>
              <w:t>住房和城乡建设局</w:t>
            </w:r>
          </w:p>
        </w:tc>
        <w:tc>
          <w:tcPr>
            <w:tcW w:w="822"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62694559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00"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21</w:t>
            </w:r>
          </w:p>
        </w:tc>
        <w:tc>
          <w:tcPr>
            <w:tcW w:w="2404"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城镇燃气系统事故应急救援队</w:t>
            </w:r>
          </w:p>
        </w:tc>
        <w:tc>
          <w:tcPr>
            <w:tcW w:w="1272" w:type="pct"/>
            <w:vMerge w:val="restar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城市管理局</w:t>
            </w:r>
          </w:p>
        </w:tc>
        <w:tc>
          <w:tcPr>
            <w:tcW w:w="822" w:type="pct"/>
            <w:vMerge w:val="restart"/>
            <w:noWrap/>
            <w:vAlign w:val="center"/>
          </w:tcPr>
          <w:p>
            <w:pPr>
              <w:widowControl/>
              <w:spacing w:line="400" w:lineRule="exac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69950026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22</w:t>
            </w:r>
          </w:p>
        </w:tc>
        <w:tc>
          <w:tcPr>
            <w:tcW w:w="2404"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大面积停水事故应急救援队</w:t>
            </w:r>
          </w:p>
        </w:tc>
        <w:tc>
          <w:tcPr>
            <w:tcW w:w="1272" w:type="pct"/>
            <w:vMerge w:val="continue"/>
            <w:noWrap/>
            <w:vAlign w:val="center"/>
          </w:tcPr>
          <w:p>
            <w:pPr>
              <w:widowControl/>
              <w:spacing w:line="400" w:lineRule="exact"/>
              <w:jc w:val="center"/>
              <w:rPr>
                <w:rFonts w:hint="eastAsia" w:ascii="仿宋_GB2312" w:hAnsi="宋体" w:eastAsia="仿宋_GB2312" w:cs="宋体"/>
                <w:kern w:val="0"/>
                <w:sz w:val="28"/>
                <w:szCs w:val="28"/>
              </w:rPr>
            </w:pPr>
          </w:p>
        </w:tc>
        <w:tc>
          <w:tcPr>
            <w:tcW w:w="822" w:type="pct"/>
            <w:vMerge w:val="continue"/>
            <w:noWrap/>
            <w:vAlign w:val="center"/>
          </w:tcPr>
          <w:p>
            <w:pPr>
              <w:widowControl/>
              <w:spacing w:line="400" w:lineRule="exact"/>
              <w:jc w:val="center"/>
              <w:rPr>
                <w:rFonts w:hint="eastAsia"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00"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23</w:t>
            </w:r>
          </w:p>
        </w:tc>
        <w:tc>
          <w:tcPr>
            <w:tcW w:w="2404"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城市供暖抢修队</w:t>
            </w:r>
          </w:p>
        </w:tc>
        <w:tc>
          <w:tcPr>
            <w:tcW w:w="1272" w:type="pct"/>
            <w:vMerge w:val="continue"/>
            <w:noWrap/>
            <w:vAlign w:val="center"/>
          </w:tcPr>
          <w:p>
            <w:pPr>
              <w:widowControl/>
              <w:spacing w:line="400" w:lineRule="exact"/>
              <w:jc w:val="center"/>
              <w:rPr>
                <w:rFonts w:hint="eastAsia" w:ascii="仿宋_GB2312" w:hAnsi="宋体" w:eastAsia="仿宋_GB2312" w:cs="宋体"/>
                <w:kern w:val="0"/>
                <w:sz w:val="28"/>
                <w:szCs w:val="28"/>
              </w:rPr>
            </w:pPr>
          </w:p>
        </w:tc>
        <w:tc>
          <w:tcPr>
            <w:tcW w:w="822" w:type="pct"/>
            <w:vMerge w:val="continue"/>
            <w:noWrap/>
            <w:vAlign w:val="center"/>
          </w:tcPr>
          <w:p>
            <w:pPr>
              <w:widowControl/>
              <w:spacing w:line="400" w:lineRule="exact"/>
              <w:jc w:val="center"/>
              <w:rPr>
                <w:rFonts w:hint="eastAsia"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24</w:t>
            </w:r>
          </w:p>
        </w:tc>
        <w:tc>
          <w:tcPr>
            <w:tcW w:w="2404"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道路运输应急抢险救援队</w:t>
            </w:r>
          </w:p>
        </w:tc>
        <w:tc>
          <w:tcPr>
            <w:tcW w:w="1272"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交运局</w:t>
            </w:r>
          </w:p>
        </w:tc>
        <w:tc>
          <w:tcPr>
            <w:tcW w:w="822"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62693171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25</w:t>
            </w:r>
          </w:p>
        </w:tc>
        <w:tc>
          <w:tcPr>
            <w:tcW w:w="2404"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电力事故应急救援队</w:t>
            </w:r>
          </w:p>
        </w:tc>
        <w:tc>
          <w:tcPr>
            <w:tcW w:w="1272"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供电公司</w:t>
            </w:r>
          </w:p>
        </w:tc>
        <w:tc>
          <w:tcPr>
            <w:tcW w:w="822"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62694214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26</w:t>
            </w:r>
          </w:p>
        </w:tc>
        <w:tc>
          <w:tcPr>
            <w:tcW w:w="2404"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教育安全事故应急救援队</w:t>
            </w:r>
          </w:p>
        </w:tc>
        <w:tc>
          <w:tcPr>
            <w:tcW w:w="1272"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教育局</w:t>
            </w:r>
          </w:p>
        </w:tc>
        <w:tc>
          <w:tcPr>
            <w:tcW w:w="822"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62693426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27</w:t>
            </w:r>
          </w:p>
        </w:tc>
        <w:tc>
          <w:tcPr>
            <w:tcW w:w="2404"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旅游安全事故应急救援队</w:t>
            </w:r>
          </w:p>
        </w:tc>
        <w:tc>
          <w:tcPr>
            <w:tcW w:w="1272"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文广旅体局</w:t>
            </w:r>
          </w:p>
        </w:tc>
        <w:tc>
          <w:tcPr>
            <w:tcW w:w="822"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69901111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28</w:t>
            </w:r>
          </w:p>
        </w:tc>
        <w:tc>
          <w:tcPr>
            <w:tcW w:w="2404"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农业机械安全事故应急救援队</w:t>
            </w:r>
          </w:p>
        </w:tc>
        <w:tc>
          <w:tcPr>
            <w:tcW w:w="1272"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农 </w:t>
            </w:r>
            <w:r>
              <w:rPr>
                <w:rFonts w:hint="eastAsia" w:ascii="宋体" w:hAnsi="宋体" w:eastAsia="仿宋_GB2312" w:cs="宋体"/>
                <w:kern w:val="0"/>
                <w:sz w:val="28"/>
                <w:szCs w:val="28"/>
              </w:rPr>
              <w:t> </w:t>
            </w:r>
            <w:r>
              <w:rPr>
                <w:rFonts w:hint="eastAsia" w:ascii="仿宋_GB2312" w:hAnsi="宋体" w:eastAsia="仿宋_GB2312" w:cs="宋体"/>
                <w:kern w:val="0"/>
                <w:sz w:val="28"/>
                <w:szCs w:val="28"/>
              </w:rPr>
              <w:t>委</w:t>
            </w:r>
          </w:p>
        </w:tc>
        <w:tc>
          <w:tcPr>
            <w:tcW w:w="822"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60875006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29</w:t>
            </w:r>
          </w:p>
        </w:tc>
        <w:tc>
          <w:tcPr>
            <w:tcW w:w="2404"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防雷减灾安全事故应急救援队</w:t>
            </w:r>
          </w:p>
        </w:tc>
        <w:tc>
          <w:tcPr>
            <w:tcW w:w="1272"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气象局</w:t>
            </w:r>
          </w:p>
        </w:tc>
        <w:tc>
          <w:tcPr>
            <w:tcW w:w="822"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62653921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30</w:t>
            </w:r>
          </w:p>
        </w:tc>
        <w:tc>
          <w:tcPr>
            <w:tcW w:w="2404"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森林防火安全事故应急救援队</w:t>
            </w:r>
          </w:p>
        </w:tc>
        <w:tc>
          <w:tcPr>
            <w:tcW w:w="1272"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林业局</w:t>
            </w:r>
          </w:p>
        </w:tc>
        <w:tc>
          <w:tcPr>
            <w:tcW w:w="822"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62681366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31</w:t>
            </w:r>
          </w:p>
        </w:tc>
        <w:tc>
          <w:tcPr>
            <w:tcW w:w="2404"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突发公共卫生事件应急救援队</w:t>
            </w:r>
          </w:p>
        </w:tc>
        <w:tc>
          <w:tcPr>
            <w:tcW w:w="1272" w:type="pct"/>
            <w:vMerge w:val="restar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卫健委</w:t>
            </w:r>
          </w:p>
        </w:tc>
        <w:tc>
          <w:tcPr>
            <w:tcW w:w="822" w:type="pct"/>
            <w:vMerge w:val="restar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62693484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32</w:t>
            </w:r>
          </w:p>
        </w:tc>
        <w:tc>
          <w:tcPr>
            <w:tcW w:w="2404"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自然灾害救灾防病应急救援队</w:t>
            </w:r>
          </w:p>
        </w:tc>
        <w:tc>
          <w:tcPr>
            <w:tcW w:w="1272" w:type="pct"/>
            <w:vMerge w:val="continue"/>
            <w:noWrap/>
            <w:vAlign w:val="center"/>
          </w:tcPr>
          <w:p>
            <w:pPr>
              <w:widowControl/>
              <w:spacing w:line="400" w:lineRule="exact"/>
              <w:jc w:val="center"/>
              <w:rPr>
                <w:rFonts w:hint="eastAsia" w:ascii="仿宋_GB2312" w:hAnsi="宋体" w:eastAsia="仿宋_GB2312" w:cs="宋体"/>
                <w:kern w:val="0"/>
                <w:sz w:val="28"/>
                <w:szCs w:val="28"/>
              </w:rPr>
            </w:pPr>
          </w:p>
        </w:tc>
        <w:tc>
          <w:tcPr>
            <w:tcW w:w="822" w:type="pct"/>
            <w:vMerge w:val="continue"/>
            <w:noWrap/>
            <w:vAlign w:val="center"/>
          </w:tcPr>
          <w:p>
            <w:pPr>
              <w:widowControl/>
              <w:spacing w:line="400" w:lineRule="exact"/>
              <w:jc w:val="center"/>
              <w:rPr>
                <w:rFonts w:hint="eastAsia"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33</w:t>
            </w:r>
          </w:p>
        </w:tc>
        <w:tc>
          <w:tcPr>
            <w:tcW w:w="2404"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重特大传染病疫情应急救援队</w:t>
            </w:r>
          </w:p>
        </w:tc>
        <w:tc>
          <w:tcPr>
            <w:tcW w:w="1272" w:type="pct"/>
            <w:vMerge w:val="continue"/>
            <w:noWrap/>
            <w:vAlign w:val="center"/>
          </w:tcPr>
          <w:p>
            <w:pPr>
              <w:widowControl/>
              <w:spacing w:line="400" w:lineRule="exact"/>
              <w:jc w:val="center"/>
              <w:rPr>
                <w:rFonts w:hint="eastAsia" w:ascii="仿宋_GB2312" w:hAnsi="宋体" w:eastAsia="仿宋_GB2312" w:cs="宋体"/>
                <w:kern w:val="0"/>
                <w:sz w:val="28"/>
                <w:szCs w:val="28"/>
              </w:rPr>
            </w:pPr>
          </w:p>
        </w:tc>
        <w:tc>
          <w:tcPr>
            <w:tcW w:w="822" w:type="pct"/>
            <w:vMerge w:val="continue"/>
            <w:noWrap/>
            <w:vAlign w:val="center"/>
          </w:tcPr>
          <w:p>
            <w:pPr>
              <w:widowControl/>
              <w:spacing w:line="400" w:lineRule="exact"/>
              <w:jc w:val="center"/>
              <w:rPr>
                <w:rFonts w:hint="eastAsia"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34</w:t>
            </w:r>
          </w:p>
        </w:tc>
        <w:tc>
          <w:tcPr>
            <w:tcW w:w="2404"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重大食品药品安全事故应急救援队</w:t>
            </w:r>
          </w:p>
        </w:tc>
        <w:tc>
          <w:tcPr>
            <w:tcW w:w="1272"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市场监管局</w:t>
            </w:r>
          </w:p>
        </w:tc>
        <w:tc>
          <w:tcPr>
            <w:tcW w:w="822"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62693284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35</w:t>
            </w:r>
          </w:p>
        </w:tc>
        <w:tc>
          <w:tcPr>
            <w:tcW w:w="2404"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突发重大动物疫情应急救援队</w:t>
            </w:r>
          </w:p>
        </w:tc>
        <w:tc>
          <w:tcPr>
            <w:tcW w:w="1272"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农委（畜牧局）</w:t>
            </w:r>
          </w:p>
        </w:tc>
        <w:tc>
          <w:tcPr>
            <w:tcW w:w="822"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60875006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36</w:t>
            </w:r>
          </w:p>
        </w:tc>
        <w:tc>
          <w:tcPr>
            <w:tcW w:w="2404"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处置大规模恐怖袭击事件应急救援队</w:t>
            </w:r>
          </w:p>
        </w:tc>
        <w:tc>
          <w:tcPr>
            <w:tcW w:w="1272" w:type="pct"/>
            <w:vMerge w:val="restar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公安局</w:t>
            </w:r>
          </w:p>
        </w:tc>
        <w:tc>
          <w:tcPr>
            <w:tcW w:w="822" w:type="pct"/>
            <w:vMerge w:val="restar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62699601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37</w:t>
            </w:r>
          </w:p>
        </w:tc>
        <w:tc>
          <w:tcPr>
            <w:tcW w:w="2404"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处置突发性群体事件应急救援队</w:t>
            </w:r>
          </w:p>
        </w:tc>
        <w:tc>
          <w:tcPr>
            <w:tcW w:w="1272" w:type="pct"/>
            <w:vMerge w:val="continue"/>
            <w:noWrap/>
            <w:vAlign w:val="center"/>
          </w:tcPr>
          <w:p>
            <w:pPr>
              <w:widowControl/>
              <w:spacing w:line="400" w:lineRule="exact"/>
              <w:jc w:val="center"/>
              <w:rPr>
                <w:rFonts w:hint="eastAsia" w:ascii="仿宋_GB2312" w:hAnsi="宋体" w:eastAsia="仿宋_GB2312" w:cs="宋体"/>
                <w:kern w:val="0"/>
                <w:sz w:val="28"/>
                <w:szCs w:val="28"/>
              </w:rPr>
            </w:pPr>
          </w:p>
        </w:tc>
        <w:tc>
          <w:tcPr>
            <w:tcW w:w="822" w:type="pct"/>
            <w:vMerge w:val="continue"/>
            <w:noWrap/>
            <w:vAlign w:val="center"/>
          </w:tcPr>
          <w:p>
            <w:pPr>
              <w:widowControl/>
              <w:spacing w:line="400" w:lineRule="exact"/>
              <w:jc w:val="center"/>
              <w:rPr>
                <w:rFonts w:hint="eastAsia"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38</w:t>
            </w:r>
          </w:p>
        </w:tc>
        <w:tc>
          <w:tcPr>
            <w:tcW w:w="2404"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维护党政机关正常工作秩序应急救援队</w:t>
            </w:r>
          </w:p>
        </w:tc>
        <w:tc>
          <w:tcPr>
            <w:tcW w:w="1272" w:type="pct"/>
            <w:vMerge w:val="continue"/>
            <w:noWrap/>
            <w:vAlign w:val="center"/>
          </w:tcPr>
          <w:p>
            <w:pPr>
              <w:widowControl/>
              <w:spacing w:line="400" w:lineRule="exact"/>
              <w:jc w:val="center"/>
              <w:rPr>
                <w:rFonts w:hint="eastAsia" w:ascii="仿宋_GB2312" w:hAnsi="宋体" w:eastAsia="仿宋_GB2312" w:cs="宋体"/>
                <w:kern w:val="0"/>
                <w:sz w:val="28"/>
                <w:szCs w:val="28"/>
              </w:rPr>
            </w:pPr>
          </w:p>
        </w:tc>
        <w:tc>
          <w:tcPr>
            <w:tcW w:w="822" w:type="pct"/>
            <w:vMerge w:val="continue"/>
            <w:noWrap/>
            <w:vAlign w:val="center"/>
          </w:tcPr>
          <w:p>
            <w:pPr>
              <w:widowControl/>
              <w:spacing w:line="400" w:lineRule="exact"/>
              <w:jc w:val="center"/>
              <w:rPr>
                <w:rFonts w:hint="eastAsia"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39</w:t>
            </w:r>
          </w:p>
        </w:tc>
        <w:tc>
          <w:tcPr>
            <w:tcW w:w="2404"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民族宗教突发事件应急救援队</w:t>
            </w:r>
          </w:p>
        </w:tc>
        <w:tc>
          <w:tcPr>
            <w:tcW w:w="1272"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市民族宗教事务局</w:t>
            </w:r>
          </w:p>
        </w:tc>
        <w:tc>
          <w:tcPr>
            <w:tcW w:w="822"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62693079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40</w:t>
            </w:r>
          </w:p>
        </w:tc>
        <w:tc>
          <w:tcPr>
            <w:tcW w:w="2404"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处置学校突发公共事件应急救援队</w:t>
            </w:r>
          </w:p>
        </w:tc>
        <w:tc>
          <w:tcPr>
            <w:tcW w:w="1272"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教育局</w:t>
            </w:r>
          </w:p>
        </w:tc>
        <w:tc>
          <w:tcPr>
            <w:tcW w:w="822"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62693462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41</w:t>
            </w:r>
          </w:p>
        </w:tc>
        <w:tc>
          <w:tcPr>
            <w:tcW w:w="2404"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生活必需品市场供应应急救援队</w:t>
            </w:r>
          </w:p>
        </w:tc>
        <w:tc>
          <w:tcPr>
            <w:tcW w:w="1272"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商务局</w:t>
            </w:r>
          </w:p>
        </w:tc>
        <w:tc>
          <w:tcPr>
            <w:tcW w:w="822"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62693065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42</w:t>
            </w:r>
          </w:p>
        </w:tc>
        <w:tc>
          <w:tcPr>
            <w:tcW w:w="2404"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粮食供给应急救援队</w:t>
            </w:r>
          </w:p>
        </w:tc>
        <w:tc>
          <w:tcPr>
            <w:tcW w:w="1272"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发改委（粮食和物资储备局）</w:t>
            </w:r>
          </w:p>
        </w:tc>
        <w:tc>
          <w:tcPr>
            <w:tcW w:w="822"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62689369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43</w:t>
            </w:r>
          </w:p>
        </w:tc>
        <w:tc>
          <w:tcPr>
            <w:tcW w:w="2404"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劳动保障群体性事件应急救援队</w:t>
            </w:r>
          </w:p>
        </w:tc>
        <w:tc>
          <w:tcPr>
            <w:tcW w:w="1272"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人社局</w:t>
            </w:r>
          </w:p>
        </w:tc>
        <w:tc>
          <w:tcPr>
            <w:tcW w:w="822"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62693004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44</w:t>
            </w:r>
          </w:p>
        </w:tc>
        <w:tc>
          <w:tcPr>
            <w:tcW w:w="2404"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处置信访突发事件应急救援队</w:t>
            </w:r>
          </w:p>
        </w:tc>
        <w:tc>
          <w:tcPr>
            <w:tcW w:w="1272"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信访局</w:t>
            </w:r>
          </w:p>
        </w:tc>
        <w:tc>
          <w:tcPr>
            <w:tcW w:w="822" w:type="pct"/>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62685536</w:t>
            </w:r>
          </w:p>
        </w:tc>
      </w:tr>
    </w:tbl>
    <w:p>
      <w:pPr>
        <w:jc w:val="center"/>
        <w:rPr>
          <w:rFonts w:hint="eastAsia" w:ascii="方正小标宋简体" w:hAnsi="宋体" w:eastAsia="方正小标宋简体" w:cs="宋体"/>
          <w:sz w:val="44"/>
          <w:szCs w:val="44"/>
        </w:rPr>
      </w:pPr>
    </w:p>
    <w:p>
      <w:pPr>
        <w:jc w:val="center"/>
        <w:rPr>
          <w:rFonts w:hint="eastAsia" w:ascii="方正小标宋简体" w:hAnsi="宋体" w:eastAsia="方正小标宋简体" w:cs="宋体"/>
          <w:sz w:val="44"/>
          <w:szCs w:val="44"/>
        </w:rPr>
      </w:pPr>
    </w:p>
    <w:p>
      <w:pPr>
        <w:jc w:val="both"/>
        <w:rPr>
          <w:rFonts w:hint="eastAsia" w:ascii="方正小标宋简体" w:hAnsi="宋体" w:eastAsia="方正小标宋简体" w:cs="宋体"/>
          <w:sz w:val="44"/>
          <w:szCs w:val="44"/>
        </w:rPr>
      </w:pPr>
      <w:bookmarkStart w:id="463" w:name="_GoBack"/>
      <w:bookmarkEnd w:id="463"/>
    </w:p>
    <w:p>
      <w:pPr>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新郑市乡镇、街道、管委会应急救援队</w:t>
      </w:r>
    </w:p>
    <w:tbl>
      <w:tblPr>
        <w:tblStyle w:val="9"/>
        <w:tblW w:w="9037" w:type="dxa"/>
        <w:jc w:val="center"/>
        <w:tblLayout w:type="fixed"/>
        <w:tblCellMar>
          <w:top w:w="0" w:type="dxa"/>
          <w:left w:w="108" w:type="dxa"/>
          <w:bottom w:w="0" w:type="dxa"/>
          <w:right w:w="108" w:type="dxa"/>
        </w:tblCellMar>
      </w:tblPr>
      <w:tblGrid>
        <w:gridCol w:w="883"/>
        <w:gridCol w:w="4121"/>
        <w:gridCol w:w="2520"/>
        <w:gridCol w:w="1513"/>
      </w:tblGrid>
      <w:tr>
        <w:tblPrEx>
          <w:tblCellMar>
            <w:top w:w="0" w:type="dxa"/>
            <w:left w:w="108" w:type="dxa"/>
            <w:bottom w:w="0" w:type="dxa"/>
            <w:right w:w="108" w:type="dxa"/>
          </w:tblCellMar>
        </w:tblPrEx>
        <w:trPr>
          <w:trHeight w:val="699" w:hRule="atLeast"/>
          <w:jc w:val="center"/>
        </w:trPr>
        <w:tc>
          <w:tcPr>
            <w:tcW w:w="489" w:type="pct"/>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黑体" w:eastAsia="黑体"/>
                <w:bCs/>
                <w:kern w:val="0"/>
                <w:sz w:val="28"/>
                <w:szCs w:val="28"/>
              </w:rPr>
            </w:pPr>
            <w:r>
              <w:rPr>
                <w:rFonts w:hint="eastAsia" w:ascii="黑体" w:eastAsia="黑体"/>
                <w:bCs/>
                <w:kern w:val="0"/>
                <w:sz w:val="28"/>
                <w:szCs w:val="28"/>
              </w:rPr>
              <w:t>序号</w:t>
            </w:r>
          </w:p>
        </w:tc>
        <w:tc>
          <w:tcPr>
            <w:tcW w:w="2280" w:type="pct"/>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黑体" w:eastAsia="黑体"/>
                <w:bCs/>
                <w:kern w:val="0"/>
                <w:sz w:val="28"/>
                <w:szCs w:val="28"/>
              </w:rPr>
            </w:pPr>
            <w:r>
              <w:rPr>
                <w:rFonts w:hint="eastAsia" w:ascii="黑体" w:eastAsia="黑体"/>
                <w:bCs/>
                <w:kern w:val="0"/>
                <w:sz w:val="28"/>
                <w:szCs w:val="28"/>
              </w:rPr>
              <w:t>救援队伍名称</w:t>
            </w:r>
          </w:p>
        </w:tc>
        <w:tc>
          <w:tcPr>
            <w:tcW w:w="1394" w:type="pct"/>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黑体" w:eastAsia="黑体"/>
                <w:bCs/>
                <w:kern w:val="0"/>
                <w:sz w:val="28"/>
                <w:szCs w:val="28"/>
              </w:rPr>
            </w:pPr>
            <w:r>
              <w:rPr>
                <w:rFonts w:hint="eastAsia" w:ascii="黑体" w:eastAsia="黑体"/>
                <w:bCs/>
                <w:kern w:val="0"/>
                <w:sz w:val="28"/>
                <w:szCs w:val="28"/>
              </w:rPr>
              <w:t>所在单位</w:t>
            </w:r>
          </w:p>
        </w:tc>
        <w:tc>
          <w:tcPr>
            <w:tcW w:w="837" w:type="pct"/>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黑体" w:eastAsia="黑体"/>
                <w:bCs/>
                <w:kern w:val="0"/>
                <w:sz w:val="28"/>
                <w:szCs w:val="28"/>
              </w:rPr>
            </w:pPr>
            <w:r>
              <w:rPr>
                <w:rFonts w:hint="eastAsia" w:ascii="黑体" w:eastAsia="黑体"/>
                <w:bCs/>
                <w:kern w:val="0"/>
                <w:sz w:val="28"/>
                <w:szCs w:val="28"/>
              </w:rPr>
              <w:t>联系电话</w:t>
            </w:r>
          </w:p>
        </w:tc>
      </w:tr>
      <w:tr>
        <w:tblPrEx>
          <w:tblCellMar>
            <w:top w:w="0" w:type="dxa"/>
            <w:left w:w="108" w:type="dxa"/>
            <w:bottom w:w="0" w:type="dxa"/>
            <w:right w:w="108" w:type="dxa"/>
          </w:tblCellMar>
        </w:tblPrEx>
        <w:trPr>
          <w:trHeight w:val="699" w:hRule="atLeast"/>
          <w:jc w:val="center"/>
        </w:trPr>
        <w:tc>
          <w:tcPr>
            <w:tcW w:w="489" w:type="pct"/>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2280" w:type="pct"/>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综合应急救援队</w:t>
            </w:r>
          </w:p>
        </w:tc>
        <w:tc>
          <w:tcPr>
            <w:tcW w:w="1394" w:type="pct"/>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城关乡</w:t>
            </w:r>
          </w:p>
        </w:tc>
        <w:tc>
          <w:tcPr>
            <w:tcW w:w="837" w:type="pct"/>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62660001</w:t>
            </w:r>
          </w:p>
        </w:tc>
      </w:tr>
      <w:tr>
        <w:tblPrEx>
          <w:tblCellMar>
            <w:top w:w="0" w:type="dxa"/>
            <w:left w:w="108" w:type="dxa"/>
            <w:bottom w:w="0" w:type="dxa"/>
            <w:right w:w="108" w:type="dxa"/>
          </w:tblCellMar>
        </w:tblPrEx>
        <w:trPr>
          <w:trHeight w:val="699" w:hRule="atLeast"/>
          <w:jc w:val="center"/>
        </w:trPr>
        <w:tc>
          <w:tcPr>
            <w:tcW w:w="489" w:type="pct"/>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2280" w:type="pct"/>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仿宋_GB2312" w:eastAsia="仿宋_GB2312"/>
                <w:b/>
                <w:bCs/>
                <w:kern w:val="0"/>
                <w:sz w:val="28"/>
                <w:szCs w:val="28"/>
              </w:rPr>
            </w:pPr>
            <w:r>
              <w:rPr>
                <w:rFonts w:hint="eastAsia" w:ascii="仿宋_GB2312" w:hAnsi="宋体" w:eastAsia="仿宋_GB2312" w:cs="宋体"/>
                <w:kern w:val="0"/>
                <w:sz w:val="28"/>
                <w:szCs w:val="28"/>
              </w:rPr>
              <w:t>综合应急救援队</w:t>
            </w:r>
          </w:p>
        </w:tc>
        <w:tc>
          <w:tcPr>
            <w:tcW w:w="1394" w:type="pct"/>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辛店镇</w:t>
            </w:r>
          </w:p>
        </w:tc>
        <w:tc>
          <w:tcPr>
            <w:tcW w:w="837" w:type="pct"/>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62522002</w:t>
            </w:r>
          </w:p>
        </w:tc>
      </w:tr>
      <w:tr>
        <w:tblPrEx>
          <w:tblCellMar>
            <w:top w:w="0" w:type="dxa"/>
            <w:left w:w="108" w:type="dxa"/>
            <w:bottom w:w="0" w:type="dxa"/>
            <w:right w:w="108" w:type="dxa"/>
          </w:tblCellMar>
        </w:tblPrEx>
        <w:trPr>
          <w:trHeight w:val="699" w:hRule="atLeast"/>
          <w:jc w:val="center"/>
        </w:trPr>
        <w:tc>
          <w:tcPr>
            <w:tcW w:w="489" w:type="pct"/>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w:t>
            </w:r>
          </w:p>
        </w:tc>
        <w:tc>
          <w:tcPr>
            <w:tcW w:w="2280" w:type="pct"/>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仿宋_GB2312" w:eastAsia="仿宋_GB2312"/>
                <w:b/>
                <w:bCs/>
                <w:kern w:val="0"/>
                <w:sz w:val="28"/>
                <w:szCs w:val="28"/>
              </w:rPr>
            </w:pPr>
            <w:r>
              <w:rPr>
                <w:rFonts w:hint="eastAsia" w:ascii="仿宋_GB2312" w:hAnsi="宋体" w:eastAsia="仿宋_GB2312" w:cs="宋体"/>
                <w:kern w:val="0"/>
                <w:sz w:val="28"/>
                <w:szCs w:val="28"/>
              </w:rPr>
              <w:t>综合应急救援队</w:t>
            </w:r>
          </w:p>
        </w:tc>
        <w:tc>
          <w:tcPr>
            <w:tcW w:w="1394" w:type="pct"/>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观音寺镇</w:t>
            </w:r>
          </w:p>
        </w:tc>
        <w:tc>
          <w:tcPr>
            <w:tcW w:w="837" w:type="pct"/>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62444003</w:t>
            </w:r>
          </w:p>
        </w:tc>
      </w:tr>
      <w:tr>
        <w:tblPrEx>
          <w:tblCellMar>
            <w:top w:w="0" w:type="dxa"/>
            <w:left w:w="108" w:type="dxa"/>
            <w:bottom w:w="0" w:type="dxa"/>
            <w:right w:w="108" w:type="dxa"/>
          </w:tblCellMar>
        </w:tblPrEx>
        <w:trPr>
          <w:trHeight w:val="699" w:hRule="atLeast"/>
          <w:jc w:val="center"/>
        </w:trPr>
        <w:tc>
          <w:tcPr>
            <w:tcW w:w="489" w:type="pct"/>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w:t>
            </w:r>
          </w:p>
        </w:tc>
        <w:tc>
          <w:tcPr>
            <w:tcW w:w="2280" w:type="pct"/>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仿宋_GB2312" w:eastAsia="仿宋_GB2312"/>
                <w:b/>
                <w:bCs/>
                <w:kern w:val="0"/>
                <w:sz w:val="28"/>
                <w:szCs w:val="28"/>
              </w:rPr>
            </w:pPr>
            <w:r>
              <w:rPr>
                <w:rFonts w:hint="eastAsia" w:ascii="仿宋_GB2312" w:hAnsi="宋体" w:eastAsia="仿宋_GB2312" w:cs="宋体"/>
                <w:kern w:val="0"/>
                <w:sz w:val="28"/>
                <w:szCs w:val="28"/>
              </w:rPr>
              <w:t>综合应急救援队</w:t>
            </w:r>
          </w:p>
        </w:tc>
        <w:tc>
          <w:tcPr>
            <w:tcW w:w="1394" w:type="pct"/>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梨河镇</w:t>
            </w:r>
          </w:p>
        </w:tc>
        <w:tc>
          <w:tcPr>
            <w:tcW w:w="837" w:type="pct"/>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62650006</w:t>
            </w:r>
          </w:p>
        </w:tc>
      </w:tr>
      <w:tr>
        <w:tblPrEx>
          <w:tblCellMar>
            <w:top w:w="0" w:type="dxa"/>
            <w:left w:w="108" w:type="dxa"/>
            <w:bottom w:w="0" w:type="dxa"/>
            <w:right w:w="108" w:type="dxa"/>
          </w:tblCellMar>
        </w:tblPrEx>
        <w:trPr>
          <w:trHeight w:val="699" w:hRule="atLeast"/>
          <w:jc w:val="center"/>
        </w:trPr>
        <w:tc>
          <w:tcPr>
            <w:tcW w:w="489" w:type="pct"/>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2280" w:type="pct"/>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仿宋_GB2312" w:eastAsia="仿宋_GB2312"/>
                <w:b/>
                <w:bCs/>
                <w:kern w:val="0"/>
                <w:sz w:val="28"/>
                <w:szCs w:val="28"/>
              </w:rPr>
            </w:pPr>
            <w:r>
              <w:rPr>
                <w:rFonts w:hint="eastAsia" w:ascii="仿宋_GB2312" w:hAnsi="宋体" w:eastAsia="仿宋_GB2312" w:cs="宋体"/>
                <w:kern w:val="0"/>
                <w:sz w:val="28"/>
                <w:szCs w:val="28"/>
              </w:rPr>
              <w:t>综合应急救援队</w:t>
            </w:r>
          </w:p>
        </w:tc>
        <w:tc>
          <w:tcPr>
            <w:tcW w:w="1394" w:type="pct"/>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和庄镇</w:t>
            </w:r>
          </w:p>
        </w:tc>
        <w:tc>
          <w:tcPr>
            <w:tcW w:w="837" w:type="pct"/>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62605906</w:t>
            </w:r>
          </w:p>
        </w:tc>
      </w:tr>
      <w:tr>
        <w:tblPrEx>
          <w:tblCellMar>
            <w:top w:w="0" w:type="dxa"/>
            <w:left w:w="108" w:type="dxa"/>
            <w:bottom w:w="0" w:type="dxa"/>
            <w:right w:w="108" w:type="dxa"/>
          </w:tblCellMar>
        </w:tblPrEx>
        <w:trPr>
          <w:trHeight w:val="699" w:hRule="atLeast"/>
          <w:jc w:val="center"/>
        </w:trPr>
        <w:tc>
          <w:tcPr>
            <w:tcW w:w="489" w:type="pct"/>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2280" w:type="pct"/>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综合应急救援队</w:t>
            </w:r>
          </w:p>
        </w:tc>
        <w:tc>
          <w:tcPr>
            <w:tcW w:w="1394" w:type="pct"/>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薛店镇</w:t>
            </w:r>
          </w:p>
        </w:tc>
        <w:tc>
          <w:tcPr>
            <w:tcW w:w="837" w:type="pct"/>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62588003</w:t>
            </w:r>
          </w:p>
        </w:tc>
      </w:tr>
      <w:tr>
        <w:tblPrEx>
          <w:tblCellMar>
            <w:top w:w="0" w:type="dxa"/>
            <w:left w:w="108" w:type="dxa"/>
            <w:bottom w:w="0" w:type="dxa"/>
            <w:right w:w="108" w:type="dxa"/>
          </w:tblCellMar>
        </w:tblPrEx>
        <w:trPr>
          <w:trHeight w:val="699" w:hRule="atLeast"/>
          <w:jc w:val="center"/>
        </w:trPr>
        <w:tc>
          <w:tcPr>
            <w:tcW w:w="489" w:type="pct"/>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7</w:t>
            </w:r>
          </w:p>
        </w:tc>
        <w:tc>
          <w:tcPr>
            <w:tcW w:w="2280" w:type="pct"/>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仿宋_GB2312" w:eastAsia="仿宋_GB2312"/>
                <w:b/>
                <w:bCs/>
                <w:kern w:val="0"/>
                <w:sz w:val="28"/>
                <w:szCs w:val="28"/>
              </w:rPr>
            </w:pPr>
            <w:r>
              <w:rPr>
                <w:rFonts w:hint="eastAsia" w:ascii="仿宋_GB2312" w:hAnsi="宋体" w:eastAsia="仿宋_GB2312" w:cs="宋体"/>
                <w:kern w:val="0"/>
                <w:sz w:val="28"/>
                <w:szCs w:val="28"/>
              </w:rPr>
              <w:t>综合应急救援队</w:t>
            </w:r>
          </w:p>
        </w:tc>
        <w:tc>
          <w:tcPr>
            <w:tcW w:w="1394" w:type="pct"/>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孟庄镇</w:t>
            </w:r>
          </w:p>
        </w:tc>
        <w:tc>
          <w:tcPr>
            <w:tcW w:w="837" w:type="pct"/>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62466099</w:t>
            </w:r>
          </w:p>
        </w:tc>
      </w:tr>
      <w:tr>
        <w:tblPrEx>
          <w:tblCellMar>
            <w:top w:w="0" w:type="dxa"/>
            <w:left w:w="108" w:type="dxa"/>
            <w:bottom w:w="0" w:type="dxa"/>
            <w:right w:w="108" w:type="dxa"/>
          </w:tblCellMar>
        </w:tblPrEx>
        <w:trPr>
          <w:trHeight w:val="699" w:hRule="atLeast"/>
          <w:jc w:val="center"/>
        </w:trPr>
        <w:tc>
          <w:tcPr>
            <w:tcW w:w="489" w:type="pct"/>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8</w:t>
            </w:r>
          </w:p>
        </w:tc>
        <w:tc>
          <w:tcPr>
            <w:tcW w:w="2280" w:type="pct"/>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综合应急救援队</w:t>
            </w:r>
          </w:p>
        </w:tc>
        <w:tc>
          <w:tcPr>
            <w:tcW w:w="1394" w:type="pct"/>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龙湖镇</w:t>
            </w:r>
          </w:p>
        </w:tc>
        <w:tc>
          <w:tcPr>
            <w:tcW w:w="837" w:type="pct"/>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62568006</w:t>
            </w:r>
          </w:p>
        </w:tc>
      </w:tr>
      <w:tr>
        <w:tblPrEx>
          <w:tblCellMar>
            <w:top w:w="0" w:type="dxa"/>
            <w:left w:w="108" w:type="dxa"/>
            <w:bottom w:w="0" w:type="dxa"/>
            <w:right w:w="108" w:type="dxa"/>
          </w:tblCellMar>
        </w:tblPrEx>
        <w:trPr>
          <w:trHeight w:val="699" w:hRule="atLeast"/>
          <w:jc w:val="center"/>
        </w:trPr>
        <w:tc>
          <w:tcPr>
            <w:tcW w:w="489" w:type="pct"/>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9</w:t>
            </w:r>
          </w:p>
        </w:tc>
        <w:tc>
          <w:tcPr>
            <w:tcW w:w="2280" w:type="pct"/>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综合应急救援队</w:t>
            </w:r>
          </w:p>
        </w:tc>
        <w:tc>
          <w:tcPr>
            <w:tcW w:w="1394" w:type="pct"/>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郭店镇</w:t>
            </w:r>
          </w:p>
        </w:tc>
        <w:tc>
          <w:tcPr>
            <w:tcW w:w="837" w:type="pct"/>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62513366</w:t>
            </w:r>
          </w:p>
        </w:tc>
      </w:tr>
      <w:tr>
        <w:tblPrEx>
          <w:tblCellMar>
            <w:top w:w="0" w:type="dxa"/>
            <w:left w:w="108" w:type="dxa"/>
            <w:bottom w:w="0" w:type="dxa"/>
            <w:right w:w="108" w:type="dxa"/>
          </w:tblCellMar>
        </w:tblPrEx>
        <w:trPr>
          <w:trHeight w:val="699" w:hRule="atLeast"/>
          <w:jc w:val="center"/>
        </w:trPr>
        <w:tc>
          <w:tcPr>
            <w:tcW w:w="489" w:type="pct"/>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2280" w:type="pct"/>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综合应急救援队</w:t>
            </w:r>
          </w:p>
        </w:tc>
        <w:tc>
          <w:tcPr>
            <w:tcW w:w="1394" w:type="pct"/>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新村镇</w:t>
            </w:r>
          </w:p>
        </w:tc>
        <w:tc>
          <w:tcPr>
            <w:tcW w:w="837" w:type="pct"/>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62620001</w:t>
            </w:r>
          </w:p>
        </w:tc>
      </w:tr>
      <w:tr>
        <w:tblPrEx>
          <w:tblCellMar>
            <w:top w:w="0" w:type="dxa"/>
            <w:left w:w="108" w:type="dxa"/>
            <w:bottom w:w="0" w:type="dxa"/>
            <w:right w:w="108" w:type="dxa"/>
          </w:tblCellMar>
        </w:tblPrEx>
        <w:trPr>
          <w:trHeight w:val="699" w:hRule="atLeast"/>
          <w:jc w:val="center"/>
        </w:trPr>
        <w:tc>
          <w:tcPr>
            <w:tcW w:w="489" w:type="pct"/>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11</w:t>
            </w:r>
          </w:p>
        </w:tc>
        <w:tc>
          <w:tcPr>
            <w:tcW w:w="2280" w:type="pct"/>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综合应急救援队</w:t>
            </w:r>
          </w:p>
        </w:tc>
        <w:tc>
          <w:tcPr>
            <w:tcW w:w="1394" w:type="pct"/>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新建路街道</w:t>
            </w:r>
          </w:p>
        </w:tc>
        <w:tc>
          <w:tcPr>
            <w:tcW w:w="837" w:type="pct"/>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62593612</w:t>
            </w:r>
          </w:p>
        </w:tc>
      </w:tr>
      <w:tr>
        <w:tblPrEx>
          <w:tblCellMar>
            <w:top w:w="0" w:type="dxa"/>
            <w:left w:w="108" w:type="dxa"/>
            <w:bottom w:w="0" w:type="dxa"/>
            <w:right w:w="108" w:type="dxa"/>
          </w:tblCellMar>
        </w:tblPrEx>
        <w:trPr>
          <w:trHeight w:val="699" w:hRule="atLeast"/>
          <w:jc w:val="center"/>
        </w:trPr>
        <w:tc>
          <w:tcPr>
            <w:tcW w:w="489" w:type="pct"/>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12</w:t>
            </w:r>
          </w:p>
        </w:tc>
        <w:tc>
          <w:tcPr>
            <w:tcW w:w="2280" w:type="pct"/>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综合应急救援队</w:t>
            </w:r>
          </w:p>
        </w:tc>
        <w:tc>
          <w:tcPr>
            <w:tcW w:w="1394" w:type="pct"/>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新华路街道</w:t>
            </w:r>
          </w:p>
        </w:tc>
        <w:tc>
          <w:tcPr>
            <w:tcW w:w="837" w:type="pct"/>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62672367</w:t>
            </w:r>
          </w:p>
        </w:tc>
      </w:tr>
      <w:tr>
        <w:tblPrEx>
          <w:tblCellMar>
            <w:top w:w="0" w:type="dxa"/>
            <w:left w:w="108" w:type="dxa"/>
            <w:bottom w:w="0" w:type="dxa"/>
            <w:right w:w="108" w:type="dxa"/>
          </w:tblCellMar>
        </w:tblPrEx>
        <w:trPr>
          <w:trHeight w:val="699" w:hRule="atLeast"/>
          <w:jc w:val="center"/>
        </w:trPr>
        <w:tc>
          <w:tcPr>
            <w:tcW w:w="489" w:type="pct"/>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13</w:t>
            </w:r>
          </w:p>
        </w:tc>
        <w:tc>
          <w:tcPr>
            <w:tcW w:w="2280" w:type="pct"/>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综合应急救援队</w:t>
            </w:r>
          </w:p>
        </w:tc>
        <w:tc>
          <w:tcPr>
            <w:tcW w:w="1394" w:type="pct"/>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新烟街道</w:t>
            </w:r>
          </w:p>
        </w:tc>
        <w:tc>
          <w:tcPr>
            <w:tcW w:w="837" w:type="pct"/>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62608956</w:t>
            </w:r>
          </w:p>
        </w:tc>
      </w:tr>
      <w:tr>
        <w:tblPrEx>
          <w:tblCellMar>
            <w:top w:w="0" w:type="dxa"/>
            <w:left w:w="108" w:type="dxa"/>
            <w:bottom w:w="0" w:type="dxa"/>
            <w:right w:w="108" w:type="dxa"/>
          </w:tblCellMar>
        </w:tblPrEx>
        <w:trPr>
          <w:trHeight w:val="699" w:hRule="atLeast"/>
          <w:jc w:val="center"/>
        </w:trPr>
        <w:tc>
          <w:tcPr>
            <w:tcW w:w="489" w:type="pct"/>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14</w:t>
            </w:r>
          </w:p>
        </w:tc>
        <w:tc>
          <w:tcPr>
            <w:tcW w:w="2280" w:type="pct"/>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综合应急救援队</w:t>
            </w:r>
          </w:p>
        </w:tc>
        <w:tc>
          <w:tcPr>
            <w:tcW w:w="1394" w:type="pct"/>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具茨山管委会</w:t>
            </w:r>
          </w:p>
        </w:tc>
        <w:tc>
          <w:tcPr>
            <w:tcW w:w="837" w:type="pct"/>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62539001</w:t>
            </w:r>
          </w:p>
        </w:tc>
      </w:tr>
      <w:tr>
        <w:tblPrEx>
          <w:tblCellMar>
            <w:top w:w="0" w:type="dxa"/>
            <w:left w:w="108" w:type="dxa"/>
            <w:bottom w:w="0" w:type="dxa"/>
            <w:right w:w="108" w:type="dxa"/>
          </w:tblCellMar>
        </w:tblPrEx>
        <w:trPr>
          <w:trHeight w:val="699" w:hRule="atLeast"/>
          <w:jc w:val="center"/>
        </w:trPr>
        <w:tc>
          <w:tcPr>
            <w:tcW w:w="489" w:type="pct"/>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15</w:t>
            </w:r>
          </w:p>
        </w:tc>
        <w:tc>
          <w:tcPr>
            <w:tcW w:w="2280" w:type="pct"/>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综合应急救援队</w:t>
            </w:r>
          </w:p>
        </w:tc>
        <w:tc>
          <w:tcPr>
            <w:tcW w:w="1394" w:type="pct"/>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新区管委会</w:t>
            </w:r>
          </w:p>
        </w:tc>
        <w:tc>
          <w:tcPr>
            <w:tcW w:w="837" w:type="pct"/>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85900661</w:t>
            </w:r>
          </w:p>
        </w:tc>
      </w:tr>
      <w:tr>
        <w:tblPrEx>
          <w:tblCellMar>
            <w:top w:w="0" w:type="dxa"/>
            <w:left w:w="108" w:type="dxa"/>
            <w:bottom w:w="0" w:type="dxa"/>
            <w:right w:w="108" w:type="dxa"/>
          </w:tblCellMar>
        </w:tblPrEx>
        <w:trPr>
          <w:trHeight w:val="699" w:hRule="atLeast"/>
          <w:jc w:val="center"/>
        </w:trPr>
        <w:tc>
          <w:tcPr>
            <w:tcW w:w="489" w:type="pct"/>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16</w:t>
            </w:r>
          </w:p>
        </w:tc>
        <w:tc>
          <w:tcPr>
            <w:tcW w:w="2280" w:type="pct"/>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综合应急救援队</w:t>
            </w:r>
          </w:p>
        </w:tc>
        <w:tc>
          <w:tcPr>
            <w:tcW w:w="1394" w:type="pct"/>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教育园区管委会</w:t>
            </w:r>
          </w:p>
        </w:tc>
        <w:tc>
          <w:tcPr>
            <w:tcW w:w="837" w:type="pct"/>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69957881</w:t>
            </w:r>
          </w:p>
        </w:tc>
      </w:tr>
    </w:tbl>
    <w:p>
      <w:pPr>
        <w:spacing w:line="360" w:lineRule="auto"/>
        <w:rPr>
          <w:rFonts w:hint="eastAsia" w:ascii="黑体" w:eastAsia="黑体"/>
          <w:sz w:val="32"/>
          <w:szCs w:val="32"/>
        </w:rPr>
      </w:pPr>
      <w:r>
        <w:br w:type="page"/>
      </w:r>
      <w:r>
        <w:rPr>
          <w:rFonts w:hint="eastAsia" w:ascii="黑体" w:eastAsia="黑体"/>
          <w:sz w:val="32"/>
          <w:szCs w:val="32"/>
        </w:rPr>
        <w:t>附件8</w:t>
      </w:r>
    </w:p>
    <w:p>
      <w:pPr>
        <w:overflowPunct w:val="0"/>
        <w:spacing w:line="360" w:lineRule="auto"/>
        <w:jc w:val="center"/>
        <w:rPr>
          <w:rFonts w:ascii="方正小标宋简体" w:hAnsi="宋体" w:eastAsia="方正小标宋简体" w:cs="宋体"/>
          <w:sz w:val="44"/>
          <w:szCs w:val="44"/>
        </w:rPr>
      </w:pPr>
      <w:r>
        <w:rPr>
          <w:rFonts w:ascii="方正小标宋简体" w:hAnsi="宋体" w:eastAsia="方正小标宋简体" w:cs="宋体"/>
          <w:sz w:val="44"/>
          <w:szCs w:val="44"/>
        </w:rPr>
        <w:t>突发事件预警信息格式</w:t>
      </w:r>
    </w:p>
    <w:p>
      <w:pPr>
        <w:adjustRightInd w:val="0"/>
        <w:snapToGrid w:val="0"/>
        <w:spacing w:line="360" w:lineRule="auto"/>
        <w:jc w:val="center"/>
        <w:rPr>
          <w:sz w:val="32"/>
          <w:szCs w:val="32"/>
        </w:rPr>
      </w:pPr>
    </w:p>
    <w:p>
      <w:pPr>
        <w:adjustRightInd w:val="0"/>
        <w:snapToGrid w:val="0"/>
        <w:spacing w:line="360" w:lineRule="auto"/>
        <w:jc w:val="center"/>
        <w:rPr>
          <w:rFonts w:hint="eastAsia"/>
          <w:sz w:val="32"/>
          <w:szCs w:val="32"/>
        </w:rPr>
      </w:pPr>
    </w:p>
    <w:p>
      <w:pPr>
        <w:adjustRightInd w:val="0"/>
        <w:snapToGrid w:val="0"/>
        <w:spacing w:line="360" w:lineRule="auto"/>
        <w:jc w:val="center"/>
        <w:outlineLvl w:val="0"/>
        <w:rPr>
          <w:sz w:val="28"/>
          <w:szCs w:val="28"/>
        </w:rPr>
      </w:pPr>
      <w:r>
        <w:rPr>
          <w:sz w:val="28"/>
          <w:szCs w:val="28"/>
        </w:rPr>
        <w:t>XX（部门）XX突发事件预警</w:t>
      </w:r>
    </w:p>
    <w:p>
      <w:pPr>
        <w:adjustRightInd w:val="0"/>
        <w:snapToGrid w:val="0"/>
        <w:spacing w:line="360" w:lineRule="auto"/>
        <w:jc w:val="center"/>
        <w:outlineLvl w:val="0"/>
        <w:rPr>
          <w:sz w:val="28"/>
          <w:szCs w:val="28"/>
        </w:rPr>
      </w:pPr>
      <w:r>
        <w:rPr>
          <w:sz w:val="28"/>
          <w:szCs w:val="28"/>
        </w:rPr>
        <w:t>XX预警  第X期</w:t>
      </w:r>
    </w:p>
    <w:p>
      <w:pPr>
        <w:adjustRightInd w:val="0"/>
        <w:snapToGrid w:val="0"/>
        <w:jc w:val="center"/>
        <w:rPr>
          <w:sz w:val="28"/>
          <w:szCs w:val="28"/>
        </w:rPr>
      </w:pPr>
    </w:p>
    <w:tbl>
      <w:tblPr>
        <w:tblStyle w:val="9"/>
        <w:tblW w:w="0" w:type="auto"/>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3085"/>
        <w:gridCol w:w="1843"/>
        <w:gridCol w:w="3594"/>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997" w:hRule="atLeast"/>
        </w:trPr>
        <w:tc>
          <w:tcPr>
            <w:tcW w:w="3085" w:type="dxa"/>
            <w:noWrap w:val="0"/>
            <w:vAlign w:val="center"/>
          </w:tcPr>
          <w:p>
            <w:pPr>
              <w:adjustRightInd w:val="0"/>
              <w:snapToGrid w:val="0"/>
              <w:ind w:left="-210" w:leftChars="-100"/>
              <w:jc w:val="center"/>
              <w:rPr>
                <w:sz w:val="28"/>
                <w:szCs w:val="28"/>
              </w:rPr>
            </w:pPr>
            <w:r>
              <w:rPr>
                <w:sz w:val="28"/>
                <w:szCs w:val="28"/>
              </w:rPr>
              <w:t xml:space="preserve">    X局（委）X中心</w:t>
            </w:r>
          </w:p>
        </w:tc>
        <w:tc>
          <w:tcPr>
            <w:tcW w:w="1843" w:type="dxa"/>
            <w:noWrap w:val="0"/>
            <w:vAlign w:val="center"/>
          </w:tcPr>
          <w:p>
            <w:pPr>
              <w:adjustRightInd w:val="0"/>
              <w:snapToGrid w:val="0"/>
              <w:spacing w:line="360" w:lineRule="auto"/>
              <w:ind w:firstLine="280" w:firstLineChars="100"/>
              <w:jc w:val="left"/>
              <w:rPr>
                <w:sz w:val="28"/>
                <w:szCs w:val="28"/>
              </w:rPr>
            </w:pPr>
            <w:r>
              <w:rPr>
                <w:sz w:val="28"/>
                <w:szCs w:val="28"/>
              </w:rPr>
              <w:t>制作：XX</w:t>
            </w:r>
          </w:p>
          <w:p>
            <w:pPr>
              <w:adjustRightInd w:val="0"/>
              <w:snapToGrid w:val="0"/>
              <w:spacing w:line="360" w:lineRule="auto"/>
              <w:ind w:firstLine="280" w:firstLineChars="100"/>
              <w:jc w:val="left"/>
              <w:rPr>
                <w:sz w:val="28"/>
                <w:szCs w:val="28"/>
              </w:rPr>
            </w:pPr>
            <w:r>
              <w:rPr>
                <w:sz w:val="28"/>
                <w:szCs w:val="28"/>
              </w:rPr>
              <w:t>签发：XX</w:t>
            </w:r>
          </w:p>
        </w:tc>
        <w:tc>
          <w:tcPr>
            <w:tcW w:w="3594" w:type="dxa"/>
            <w:noWrap w:val="0"/>
            <w:vAlign w:val="center"/>
          </w:tcPr>
          <w:p>
            <w:pPr>
              <w:adjustRightInd w:val="0"/>
              <w:snapToGrid w:val="0"/>
              <w:jc w:val="center"/>
              <w:rPr>
                <w:sz w:val="28"/>
                <w:szCs w:val="28"/>
              </w:rPr>
            </w:pPr>
            <w:r>
              <w:rPr>
                <w:sz w:val="28"/>
                <w:szCs w:val="28"/>
              </w:rPr>
              <w:t>20XX年X月X日X时</w:t>
            </w:r>
          </w:p>
        </w:tc>
      </w:tr>
    </w:tbl>
    <w:p>
      <w:pPr>
        <w:adjustRightInd w:val="0"/>
        <w:snapToGrid w:val="0"/>
        <w:jc w:val="center"/>
        <w:rPr>
          <w:sz w:val="28"/>
          <w:szCs w:val="28"/>
        </w:rPr>
      </w:pPr>
      <w:r>
        <w:rPr>
          <w:b/>
          <w:sz w:val="28"/>
          <w:szCs w:val="28"/>
        </w:rPr>
        <mc:AlternateContent>
          <mc:Choice Requires="wps">
            <w:drawing>
              <wp:anchor distT="0" distB="0" distL="114300" distR="114300" simplePos="0" relativeHeight="251658240" behindDoc="0" locked="0" layoutInCell="1" allowOverlap="1">
                <wp:simplePos x="0" y="0"/>
                <wp:positionH relativeFrom="column">
                  <wp:posOffset>396240</wp:posOffset>
                </wp:positionH>
                <wp:positionV relativeFrom="paragraph">
                  <wp:posOffset>104140</wp:posOffset>
                </wp:positionV>
                <wp:extent cx="4716780" cy="0"/>
                <wp:effectExtent l="0" t="9525" r="7620" b="9525"/>
                <wp:wrapNone/>
                <wp:docPr id="1" name="直接箭头连接符 1"/>
                <wp:cNvGraphicFramePr/>
                <a:graphic xmlns:a="http://schemas.openxmlformats.org/drawingml/2006/main">
                  <a:graphicData uri="http://schemas.microsoft.com/office/word/2010/wordprocessingShape">
                    <wps:wsp>
                      <wps:cNvCnPr/>
                      <wps:spPr>
                        <a:xfrm>
                          <a:off x="0" y="0"/>
                          <a:ext cx="4716780"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1.2pt;margin-top:8.2pt;height:0pt;width:371.4pt;z-index:251658240;mso-width-relative:page;mso-height-relative:page;" o:connectortype="straight" filled="f" stroked="t" coordsize="21600,21600" o:gfxdata="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zAwzzVAAAACAEAAA8AAAAAAAAAAQAgAAAAIgAAAGRycy9kb3ducmV2Lnht&#10;bFBLAQIUABQAAAAIAIdO4kAJyaZX/AEAAO0DAAAOAAAAAAAAAAEAIAAAACQBAABkcnMvZTJvRG9j&#10;LnhtbFBLBQYAAAAABgAGAFkBAACSBQAAAAA=&#10;">
                <v:fill on="f" focussize="0,0"/>
                <v:stroke weight="1.5pt" color="#000000" joinstyle="round"/>
                <v:imagedata o:title=""/>
                <o:lock v:ext="edit" aspectratio="f"/>
              </v:shape>
            </w:pict>
          </mc:Fallback>
        </mc:AlternateContent>
      </w:r>
    </w:p>
    <w:p>
      <w:pPr>
        <w:adjustRightInd w:val="0"/>
        <w:snapToGrid w:val="0"/>
        <w:spacing w:line="480" w:lineRule="auto"/>
        <w:jc w:val="center"/>
        <w:rPr>
          <w:sz w:val="28"/>
          <w:szCs w:val="28"/>
        </w:rPr>
      </w:pPr>
    </w:p>
    <w:p>
      <w:pPr>
        <w:adjustRightInd w:val="0"/>
        <w:snapToGrid w:val="0"/>
        <w:spacing w:after="317" w:afterLines="100" w:line="480" w:lineRule="auto"/>
        <w:jc w:val="center"/>
        <w:outlineLvl w:val="0"/>
        <w:rPr>
          <w:b/>
          <w:sz w:val="28"/>
          <w:szCs w:val="28"/>
        </w:rPr>
      </w:pPr>
      <w:r>
        <w:rPr>
          <w:b/>
          <w:sz w:val="28"/>
          <w:szCs w:val="28"/>
        </w:rPr>
        <w:t>X局（委）X月X日X时发布XX（类型）XX级预警</w:t>
      </w:r>
    </w:p>
    <w:p>
      <w:pPr>
        <w:adjustRightInd w:val="0"/>
        <w:snapToGrid w:val="0"/>
        <w:spacing w:line="360" w:lineRule="auto"/>
        <w:ind w:firstLine="562" w:firstLineChars="200"/>
        <w:jc w:val="left"/>
        <w:rPr>
          <w:b/>
          <w:sz w:val="28"/>
          <w:szCs w:val="28"/>
        </w:rPr>
      </w:pPr>
      <w:r>
        <w:rPr>
          <w:b/>
          <w:sz w:val="28"/>
          <w:szCs w:val="28"/>
        </w:rPr>
        <w:t>发布内容：</w:t>
      </w:r>
    </w:p>
    <w:p>
      <w:pPr>
        <w:adjustRightInd w:val="0"/>
        <w:snapToGrid w:val="0"/>
        <w:spacing w:line="360" w:lineRule="auto"/>
        <w:ind w:firstLine="562" w:firstLineChars="200"/>
        <w:jc w:val="left"/>
        <w:rPr>
          <w:b/>
          <w:sz w:val="28"/>
          <w:szCs w:val="28"/>
        </w:rPr>
      </w:pPr>
    </w:p>
    <w:p>
      <w:pPr>
        <w:adjustRightInd w:val="0"/>
        <w:snapToGrid w:val="0"/>
        <w:spacing w:line="360" w:lineRule="auto"/>
        <w:ind w:firstLine="562" w:firstLineChars="200"/>
        <w:jc w:val="left"/>
        <w:rPr>
          <w:b/>
          <w:sz w:val="28"/>
          <w:szCs w:val="28"/>
        </w:rPr>
      </w:pPr>
      <w:r>
        <w:rPr>
          <w:b/>
          <w:sz w:val="28"/>
          <w:szCs w:val="28"/>
        </w:rPr>
        <w:t>发布范围：</w:t>
      </w:r>
    </w:p>
    <w:p>
      <w:pPr>
        <w:adjustRightInd w:val="0"/>
        <w:snapToGrid w:val="0"/>
        <w:spacing w:line="360" w:lineRule="auto"/>
        <w:ind w:firstLine="562" w:firstLineChars="200"/>
        <w:jc w:val="left"/>
        <w:rPr>
          <w:b/>
          <w:sz w:val="28"/>
          <w:szCs w:val="28"/>
        </w:rPr>
      </w:pPr>
    </w:p>
    <w:p>
      <w:pPr>
        <w:adjustRightInd w:val="0"/>
        <w:snapToGrid w:val="0"/>
        <w:spacing w:line="360" w:lineRule="auto"/>
        <w:ind w:firstLine="562" w:firstLineChars="200"/>
        <w:jc w:val="left"/>
        <w:rPr>
          <w:b/>
          <w:sz w:val="28"/>
          <w:szCs w:val="28"/>
        </w:rPr>
      </w:pPr>
      <w:r>
        <w:rPr>
          <w:b/>
          <w:sz w:val="28"/>
          <w:szCs w:val="28"/>
        </w:rPr>
        <w:t>发布对象：</w:t>
      </w:r>
    </w:p>
    <w:p>
      <w:pPr>
        <w:adjustRightInd w:val="0"/>
        <w:snapToGrid w:val="0"/>
        <w:spacing w:line="360" w:lineRule="auto"/>
        <w:ind w:firstLine="562" w:firstLineChars="200"/>
        <w:jc w:val="left"/>
        <w:rPr>
          <w:b/>
          <w:sz w:val="28"/>
          <w:szCs w:val="28"/>
        </w:rPr>
      </w:pPr>
    </w:p>
    <w:p>
      <w:pPr>
        <w:adjustRightInd w:val="0"/>
        <w:snapToGrid w:val="0"/>
        <w:spacing w:line="360" w:lineRule="auto"/>
        <w:ind w:firstLine="562" w:firstLineChars="200"/>
        <w:jc w:val="left"/>
        <w:rPr>
          <w:b/>
          <w:sz w:val="28"/>
          <w:szCs w:val="28"/>
        </w:rPr>
      </w:pPr>
      <w:r>
        <w:rPr>
          <w:b/>
          <w:sz w:val="28"/>
          <w:szCs w:val="28"/>
        </w:rPr>
        <w:t>发布时间：</w:t>
      </w:r>
    </w:p>
    <w:p>
      <w:pPr>
        <w:adjustRightInd w:val="0"/>
        <w:snapToGrid w:val="0"/>
        <w:spacing w:line="360" w:lineRule="auto"/>
        <w:ind w:firstLine="562" w:firstLineChars="200"/>
        <w:jc w:val="left"/>
        <w:rPr>
          <w:b/>
          <w:sz w:val="28"/>
          <w:szCs w:val="28"/>
        </w:rPr>
      </w:pPr>
    </w:p>
    <w:p>
      <w:pPr>
        <w:adjustRightInd w:val="0"/>
        <w:snapToGrid w:val="0"/>
        <w:spacing w:line="480" w:lineRule="auto"/>
        <w:ind w:firstLine="560" w:firstLineChars="200"/>
        <w:jc w:val="left"/>
        <w:rPr>
          <w:sz w:val="28"/>
          <w:szCs w:val="28"/>
        </w:rPr>
      </w:pPr>
      <w:r>
        <w:rPr>
          <w:sz w:val="28"/>
          <w:szCs w:val="28"/>
        </w:rPr>
        <w:t>（如有预警可能影响区域图，附后）</w:t>
      </w:r>
    </w:p>
    <w:p>
      <w:pPr>
        <w:spacing w:line="360" w:lineRule="auto"/>
        <w:rPr>
          <w:rFonts w:hint="eastAsia" w:ascii="黑体" w:eastAsia="黑体"/>
          <w:sz w:val="32"/>
          <w:szCs w:val="32"/>
        </w:rPr>
      </w:pPr>
      <w:r>
        <w:rPr>
          <w:b/>
          <w:sz w:val="28"/>
          <w:szCs w:val="28"/>
        </w:rPr>
        <w:br w:type="page"/>
      </w:r>
      <w:r>
        <w:rPr>
          <w:rFonts w:hint="eastAsia" w:ascii="黑体" w:eastAsia="黑体"/>
          <w:sz w:val="32"/>
          <w:szCs w:val="32"/>
        </w:rPr>
        <w:t>附件9</w:t>
      </w:r>
    </w:p>
    <w:p>
      <w:pPr>
        <w:overflowPunct w:val="0"/>
        <w:spacing w:line="360" w:lineRule="auto"/>
        <w:jc w:val="center"/>
        <w:rPr>
          <w:rFonts w:hint="eastAsia" w:ascii="方正小标宋简体" w:eastAsia="方正小标宋简体"/>
          <w:sz w:val="44"/>
          <w:szCs w:val="44"/>
        </w:rPr>
      </w:pPr>
      <w:r>
        <w:rPr>
          <w:rFonts w:hint="eastAsia" w:ascii="方正小标宋简体" w:eastAsia="方正小标宋简体"/>
          <w:sz w:val="44"/>
          <w:szCs w:val="44"/>
        </w:rPr>
        <w:t>突发事件预警信息发布/审批/备案表（样本）</w:t>
      </w:r>
    </w:p>
    <w:p>
      <w:pPr>
        <w:widowControl/>
        <w:shd w:val="clear" w:color="auto" w:fill="FFFFFF"/>
        <w:rPr>
          <w:color w:val="333333"/>
          <w:kern w:val="0"/>
          <w:sz w:val="28"/>
          <w:szCs w:val="28"/>
        </w:rPr>
      </w:pPr>
      <w:r>
        <w:rPr>
          <w:color w:val="333333"/>
          <w:kern w:val="0"/>
          <w:sz w:val="28"/>
          <w:szCs w:val="28"/>
        </w:rPr>
        <w:t>单位名称：                         联系人：       联系电话：</w:t>
      </w:r>
    </w:p>
    <w:tbl>
      <w:tblPr>
        <w:tblStyle w:val="9"/>
        <w:tblW w:w="974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14"/>
        <w:gridCol w:w="2660"/>
        <w:gridCol w:w="657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8" w:hRule="atLeast"/>
          <w:jc w:val="center"/>
        </w:trPr>
        <w:tc>
          <w:tcPr>
            <w:tcW w:w="514" w:type="dxa"/>
            <w:vMerge w:val="restart"/>
            <w:noWrap w:val="0"/>
            <w:tcMar>
              <w:top w:w="0" w:type="dxa"/>
              <w:left w:w="108" w:type="dxa"/>
              <w:bottom w:w="0" w:type="dxa"/>
              <w:right w:w="108" w:type="dxa"/>
            </w:tcMar>
            <w:vAlign w:val="center"/>
          </w:tcPr>
          <w:p>
            <w:pPr>
              <w:widowControl/>
              <w:snapToGrid w:val="0"/>
              <w:jc w:val="center"/>
              <w:rPr>
                <w:rFonts w:hint="eastAsia" w:ascii="仿宋_GB2312" w:eastAsia="仿宋_GB2312"/>
                <w:kern w:val="0"/>
                <w:sz w:val="28"/>
                <w:szCs w:val="28"/>
              </w:rPr>
            </w:pPr>
            <w:r>
              <w:rPr>
                <w:rFonts w:hint="eastAsia" w:ascii="仿宋_GB2312" w:eastAsia="仿宋_GB2312"/>
                <w:kern w:val="0"/>
                <w:sz w:val="28"/>
                <w:szCs w:val="28"/>
              </w:rPr>
              <w:t>预</w:t>
            </w:r>
          </w:p>
          <w:p>
            <w:pPr>
              <w:widowControl/>
              <w:snapToGrid w:val="0"/>
              <w:jc w:val="center"/>
              <w:rPr>
                <w:rFonts w:hint="eastAsia" w:ascii="仿宋_GB2312" w:eastAsia="仿宋_GB2312"/>
                <w:kern w:val="0"/>
                <w:sz w:val="28"/>
                <w:szCs w:val="28"/>
              </w:rPr>
            </w:pPr>
            <w:r>
              <w:rPr>
                <w:rFonts w:hint="eastAsia" w:ascii="仿宋_GB2312" w:eastAsia="仿宋_GB2312"/>
                <w:kern w:val="0"/>
                <w:sz w:val="28"/>
                <w:szCs w:val="28"/>
              </w:rPr>
              <w:t>警</w:t>
            </w:r>
          </w:p>
          <w:p>
            <w:pPr>
              <w:widowControl/>
              <w:snapToGrid w:val="0"/>
              <w:jc w:val="center"/>
              <w:rPr>
                <w:rFonts w:hint="eastAsia" w:ascii="仿宋_GB2312" w:eastAsia="仿宋_GB2312"/>
                <w:kern w:val="0"/>
                <w:sz w:val="28"/>
                <w:szCs w:val="28"/>
              </w:rPr>
            </w:pPr>
            <w:r>
              <w:rPr>
                <w:rFonts w:hint="eastAsia" w:ascii="仿宋_GB2312" w:eastAsia="仿宋_GB2312"/>
                <w:kern w:val="0"/>
                <w:sz w:val="28"/>
                <w:szCs w:val="28"/>
              </w:rPr>
              <w:t>信</w:t>
            </w:r>
          </w:p>
          <w:p>
            <w:pPr>
              <w:widowControl/>
              <w:snapToGrid w:val="0"/>
              <w:jc w:val="center"/>
              <w:rPr>
                <w:rFonts w:hint="eastAsia" w:ascii="仿宋_GB2312" w:eastAsia="仿宋_GB2312"/>
                <w:kern w:val="0"/>
                <w:sz w:val="28"/>
                <w:szCs w:val="28"/>
              </w:rPr>
            </w:pPr>
            <w:r>
              <w:rPr>
                <w:rFonts w:hint="eastAsia" w:ascii="仿宋_GB2312" w:eastAsia="仿宋_GB2312"/>
                <w:kern w:val="0"/>
                <w:sz w:val="28"/>
                <w:szCs w:val="28"/>
              </w:rPr>
              <w:t>息</w:t>
            </w:r>
          </w:p>
          <w:p>
            <w:pPr>
              <w:widowControl/>
              <w:snapToGrid w:val="0"/>
              <w:jc w:val="center"/>
              <w:rPr>
                <w:rFonts w:hint="eastAsia" w:ascii="仿宋_GB2312" w:eastAsia="仿宋_GB2312"/>
                <w:kern w:val="0"/>
                <w:sz w:val="28"/>
                <w:szCs w:val="28"/>
              </w:rPr>
            </w:pPr>
            <w:r>
              <w:rPr>
                <w:rFonts w:hint="eastAsia" w:ascii="仿宋_GB2312" w:eastAsia="仿宋_GB2312"/>
                <w:kern w:val="0"/>
                <w:sz w:val="28"/>
                <w:szCs w:val="28"/>
              </w:rPr>
              <w:t>发</w:t>
            </w:r>
          </w:p>
          <w:p>
            <w:pPr>
              <w:widowControl/>
              <w:snapToGrid w:val="0"/>
              <w:jc w:val="center"/>
              <w:rPr>
                <w:rFonts w:hint="eastAsia" w:ascii="仿宋_GB2312" w:eastAsia="仿宋_GB2312"/>
                <w:kern w:val="0"/>
                <w:sz w:val="28"/>
                <w:szCs w:val="28"/>
              </w:rPr>
            </w:pPr>
            <w:r>
              <w:rPr>
                <w:rFonts w:hint="eastAsia" w:ascii="仿宋_GB2312" w:eastAsia="仿宋_GB2312"/>
                <w:kern w:val="0"/>
                <w:sz w:val="28"/>
                <w:szCs w:val="28"/>
              </w:rPr>
              <w:t>布</w:t>
            </w:r>
          </w:p>
          <w:p>
            <w:pPr>
              <w:widowControl/>
              <w:snapToGrid w:val="0"/>
              <w:jc w:val="center"/>
              <w:rPr>
                <w:rFonts w:hint="eastAsia" w:ascii="仿宋_GB2312" w:eastAsia="仿宋_GB2312"/>
                <w:kern w:val="0"/>
                <w:sz w:val="28"/>
                <w:szCs w:val="28"/>
              </w:rPr>
            </w:pPr>
            <w:r>
              <w:rPr>
                <w:rFonts w:hint="eastAsia" w:ascii="仿宋_GB2312" w:eastAsia="仿宋_GB2312"/>
                <w:kern w:val="0"/>
                <w:sz w:val="28"/>
                <w:szCs w:val="28"/>
              </w:rPr>
              <w:t>单</w:t>
            </w:r>
          </w:p>
          <w:p>
            <w:pPr>
              <w:widowControl/>
              <w:snapToGrid w:val="0"/>
              <w:jc w:val="center"/>
              <w:rPr>
                <w:rFonts w:hint="eastAsia" w:ascii="仿宋_GB2312" w:eastAsia="仿宋_GB2312"/>
                <w:kern w:val="0"/>
                <w:sz w:val="28"/>
                <w:szCs w:val="28"/>
              </w:rPr>
            </w:pPr>
            <w:r>
              <w:rPr>
                <w:rFonts w:hint="eastAsia" w:ascii="仿宋_GB2312" w:eastAsia="仿宋_GB2312"/>
                <w:kern w:val="0"/>
                <w:sz w:val="28"/>
                <w:szCs w:val="28"/>
              </w:rPr>
              <w:t>位</w:t>
            </w:r>
          </w:p>
        </w:tc>
        <w:tc>
          <w:tcPr>
            <w:tcW w:w="2660" w:type="dxa"/>
            <w:noWrap w:val="0"/>
            <w:tcMar>
              <w:top w:w="0" w:type="dxa"/>
              <w:left w:w="108" w:type="dxa"/>
              <w:bottom w:w="0" w:type="dxa"/>
              <w:right w:w="108" w:type="dxa"/>
            </w:tcMar>
            <w:vAlign w:val="center"/>
          </w:tcPr>
          <w:p>
            <w:pPr>
              <w:widowControl/>
              <w:snapToGrid w:val="0"/>
              <w:jc w:val="center"/>
              <w:rPr>
                <w:rFonts w:hint="eastAsia" w:ascii="仿宋_GB2312" w:eastAsia="仿宋_GB2312"/>
                <w:kern w:val="0"/>
                <w:sz w:val="28"/>
                <w:szCs w:val="28"/>
              </w:rPr>
            </w:pPr>
            <w:r>
              <w:rPr>
                <w:rFonts w:hint="eastAsia" w:ascii="仿宋_GB2312" w:eastAsia="仿宋_GB2312"/>
                <w:kern w:val="0"/>
                <w:sz w:val="28"/>
                <w:szCs w:val="28"/>
              </w:rPr>
              <w:t>信息标题或突发事件名称</w:t>
            </w:r>
          </w:p>
        </w:tc>
        <w:tc>
          <w:tcPr>
            <w:tcW w:w="6575" w:type="dxa"/>
            <w:noWrap w:val="0"/>
            <w:tcMar>
              <w:top w:w="0" w:type="dxa"/>
              <w:left w:w="108" w:type="dxa"/>
              <w:bottom w:w="0" w:type="dxa"/>
              <w:right w:w="108" w:type="dxa"/>
            </w:tcMar>
            <w:vAlign w:val="center"/>
          </w:tcPr>
          <w:p>
            <w:pPr>
              <w:widowControl/>
              <w:snapToGrid w:val="0"/>
              <w:jc w:val="left"/>
              <w:rPr>
                <w:rFonts w:hint="eastAsia" w:ascii="仿宋_GB2312" w:eastAsia="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8" w:hRule="atLeast"/>
          <w:jc w:val="center"/>
        </w:trPr>
        <w:tc>
          <w:tcPr>
            <w:tcW w:w="514" w:type="dxa"/>
            <w:vMerge w:val="continue"/>
            <w:noWrap w:val="0"/>
            <w:vAlign w:val="center"/>
          </w:tcPr>
          <w:p>
            <w:pPr>
              <w:widowControl/>
              <w:snapToGrid w:val="0"/>
              <w:jc w:val="left"/>
              <w:rPr>
                <w:rFonts w:hint="eastAsia" w:ascii="仿宋_GB2312" w:eastAsia="仿宋_GB2312"/>
                <w:kern w:val="0"/>
                <w:sz w:val="28"/>
                <w:szCs w:val="28"/>
              </w:rPr>
            </w:pPr>
          </w:p>
        </w:tc>
        <w:tc>
          <w:tcPr>
            <w:tcW w:w="2660" w:type="dxa"/>
            <w:noWrap w:val="0"/>
            <w:tcMar>
              <w:top w:w="0" w:type="dxa"/>
              <w:left w:w="108" w:type="dxa"/>
              <w:bottom w:w="0" w:type="dxa"/>
              <w:right w:w="108" w:type="dxa"/>
            </w:tcMar>
            <w:vAlign w:val="center"/>
          </w:tcPr>
          <w:p>
            <w:pPr>
              <w:widowControl/>
              <w:snapToGrid w:val="0"/>
              <w:jc w:val="center"/>
              <w:rPr>
                <w:rFonts w:hint="eastAsia" w:ascii="仿宋_GB2312" w:eastAsia="仿宋_GB2312"/>
                <w:kern w:val="0"/>
                <w:sz w:val="28"/>
                <w:szCs w:val="28"/>
              </w:rPr>
            </w:pPr>
            <w:r>
              <w:rPr>
                <w:rFonts w:hint="eastAsia" w:ascii="仿宋_GB2312" w:eastAsia="仿宋_GB2312"/>
                <w:kern w:val="0"/>
                <w:sz w:val="28"/>
                <w:szCs w:val="28"/>
              </w:rPr>
              <w:t>预警信息类别</w:t>
            </w:r>
          </w:p>
        </w:tc>
        <w:tc>
          <w:tcPr>
            <w:tcW w:w="6575" w:type="dxa"/>
            <w:noWrap w:val="0"/>
            <w:tcMar>
              <w:top w:w="0" w:type="dxa"/>
              <w:left w:w="108" w:type="dxa"/>
              <w:bottom w:w="0" w:type="dxa"/>
              <w:right w:w="108" w:type="dxa"/>
            </w:tcMar>
            <w:vAlign w:val="center"/>
          </w:tcPr>
          <w:p>
            <w:pPr>
              <w:widowControl/>
              <w:snapToGrid w:val="0"/>
              <w:jc w:val="center"/>
              <w:rPr>
                <w:rFonts w:hint="eastAsia" w:ascii="仿宋_GB2312" w:eastAsia="仿宋_GB2312"/>
                <w:kern w:val="0"/>
                <w:sz w:val="28"/>
                <w:szCs w:val="28"/>
              </w:rPr>
            </w:pPr>
            <w:r>
              <w:rPr>
                <w:rFonts w:hint="eastAsia" w:ascii="仿宋_GB2312" w:eastAsia="仿宋_GB2312"/>
                <w:kern w:val="0"/>
                <w:sz w:val="28"/>
                <w:szCs w:val="28"/>
              </w:rPr>
              <w:t>自然灾害/事故灾难/公共卫生事件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8" w:hRule="atLeast"/>
          <w:jc w:val="center"/>
        </w:trPr>
        <w:tc>
          <w:tcPr>
            <w:tcW w:w="514" w:type="dxa"/>
            <w:vMerge w:val="continue"/>
            <w:noWrap w:val="0"/>
            <w:vAlign w:val="center"/>
          </w:tcPr>
          <w:p>
            <w:pPr>
              <w:widowControl/>
              <w:snapToGrid w:val="0"/>
              <w:jc w:val="left"/>
              <w:rPr>
                <w:rFonts w:hint="eastAsia" w:ascii="仿宋_GB2312" w:eastAsia="仿宋_GB2312"/>
                <w:kern w:val="0"/>
                <w:sz w:val="28"/>
                <w:szCs w:val="28"/>
              </w:rPr>
            </w:pPr>
          </w:p>
        </w:tc>
        <w:tc>
          <w:tcPr>
            <w:tcW w:w="2660" w:type="dxa"/>
            <w:noWrap w:val="0"/>
            <w:tcMar>
              <w:top w:w="0" w:type="dxa"/>
              <w:left w:w="108" w:type="dxa"/>
              <w:bottom w:w="0" w:type="dxa"/>
              <w:right w:w="108" w:type="dxa"/>
            </w:tcMar>
            <w:vAlign w:val="center"/>
          </w:tcPr>
          <w:p>
            <w:pPr>
              <w:widowControl/>
              <w:snapToGrid w:val="0"/>
              <w:jc w:val="center"/>
              <w:rPr>
                <w:rFonts w:hint="eastAsia" w:ascii="仿宋_GB2312" w:eastAsia="仿宋_GB2312"/>
                <w:kern w:val="0"/>
                <w:sz w:val="28"/>
                <w:szCs w:val="28"/>
              </w:rPr>
            </w:pPr>
            <w:r>
              <w:rPr>
                <w:rFonts w:hint="eastAsia" w:ascii="仿宋_GB2312" w:eastAsia="仿宋_GB2312"/>
                <w:kern w:val="0"/>
                <w:sz w:val="28"/>
                <w:szCs w:val="28"/>
              </w:rPr>
              <w:t>发布时间及周期</w:t>
            </w:r>
          </w:p>
        </w:tc>
        <w:tc>
          <w:tcPr>
            <w:tcW w:w="6575" w:type="dxa"/>
            <w:noWrap w:val="0"/>
            <w:tcMar>
              <w:top w:w="0" w:type="dxa"/>
              <w:left w:w="108" w:type="dxa"/>
              <w:bottom w:w="0" w:type="dxa"/>
              <w:right w:w="108" w:type="dxa"/>
            </w:tcMar>
            <w:vAlign w:val="center"/>
          </w:tcPr>
          <w:p>
            <w:pPr>
              <w:widowControl/>
              <w:snapToGrid w:val="0"/>
              <w:jc w:val="center"/>
              <w:rPr>
                <w:rFonts w:hint="eastAsia" w:ascii="仿宋_GB2312" w:eastAsia="仿宋_GB2312"/>
                <w:kern w:val="0"/>
                <w:sz w:val="28"/>
                <w:szCs w:val="28"/>
              </w:rPr>
            </w:pPr>
            <w:r>
              <w:rPr>
                <w:rFonts w:hint="eastAsia" w:ascii="仿宋_GB2312" w:eastAsia="仿宋_GB2312"/>
                <w:kern w:val="0"/>
                <w:sz w:val="28"/>
                <w:szCs w:val="28"/>
              </w:rPr>
              <w:t>XX年XX月XX日起，预计持续XX天XX小时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8" w:hRule="atLeast"/>
          <w:jc w:val="center"/>
        </w:trPr>
        <w:tc>
          <w:tcPr>
            <w:tcW w:w="514" w:type="dxa"/>
            <w:vMerge w:val="continue"/>
            <w:noWrap w:val="0"/>
            <w:vAlign w:val="center"/>
          </w:tcPr>
          <w:p>
            <w:pPr>
              <w:widowControl/>
              <w:snapToGrid w:val="0"/>
              <w:jc w:val="left"/>
              <w:rPr>
                <w:rFonts w:hint="eastAsia" w:ascii="仿宋_GB2312" w:eastAsia="仿宋_GB2312"/>
                <w:kern w:val="0"/>
                <w:sz w:val="28"/>
                <w:szCs w:val="28"/>
              </w:rPr>
            </w:pPr>
          </w:p>
        </w:tc>
        <w:tc>
          <w:tcPr>
            <w:tcW w:w="2660" w:type="dxa"/>
            <w:noWrap w:val="0"/>
            <w:tcMar>
              <w:top w:w="0" w:type="dxa"/>
              <w:left w:w="108" w:type="dxa"/>
              <w:bottom w:w="0" w:type="dxa"/>
              <w:right w:w="108" w:type="dxa"/>
            </w:tcMar>
            <w:vAlign w:val="center"/>
          </w:tcPr>
          <w:p>
            <w:pPr>
              <w:widowControl/>
              <w:snapToGrid w:val="0"/>
              <w:jc w:val="center"/>
              <w:rPr>
                <w:rFonts w:hint="eastAsia" w:ascii="仿宋_GB2312" w:eastAsia="仿宋_GB2312"/>
                <w:kern w:val="0"/>
                <w:sz w:val="28"/>
                <w:szCs w:val="28"/>
              </w:rPr>
            </w:pPr>
            <w:r>
              <w:rPr>
                <w:rFonts w:hint="eastAsia" w:ascii="仿宋_GB2312" w:eastAsia="仿宋_GB2312"/>
                <w:kern w:val="0"/>
                <w:sz w:val="28"/>
                <w:szCs w:val="28"/>
              </w:rPr>
              <w:t>预警信息级别</w:t>
            </w:r>
          </w:p>
        </w:tc>
        <w:tc>
          <w:tcPr>
            <w:tcW w:w="6575" w:type="dxa"/>
            <w:noWrap w:val="0"/>
            <w:tcMar>
              <w:top w:w="0" w:type="dxa"/>
              <w:left w:w="108" w:type="dxa"/>
              <w:bottom w:w="0" w:type="dxa"/>
              <w:right w:w="108" w:type="dxa"/>
            </w:tcMar>
            <w:vAlign w:val="center"/>
          </w:tcPr>
          <w:p>
            <w:pPr>
              <w:widowControl/>
              <w:snapToGrid w:val="0"/>
              <w:jc w:val="center"/>
              <w:rPr>
                <w:rFonts w:hint="eastAsia" w:ascii="仿宋_GB2312" w:eastAsia="仿宋_GB2312"/>
                <w:kern w:val="0"/>
                <w:sz w:val="28"/>
                <w:szCs w:val="28"/>
              </w:rPr>
            </w:pPr>
            <w:r>
              <w:rPr>
                <w:rFonts w:hint="eastAsia" w:ascii="仿宋_GB2312" w:eastAsia="仿宋_GB2312"/>
                <w:kern w:val="0"/>
                <w:sz w:val="28"/>
                <w:szCs w:val="28"/>
              </w:rPr>
              <w:t>一级（红色）/二级（橙色）/三级（黄色）/四级（蓝色）</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8" w:hRule="atLeast"/>
          <w:jc w:val="center"/>
        </w:trPr>
        <w:tc>
          <w:tcPr>
            <w:tcW w:w="514" w:type="dxa"/>
            <w:vMerge w:val="continue"/>
            <w:noWrap w:val="0"/>
            <w:vAlign w:val="center"/>
          </w:tcPr>
          <w:p>
            <w:pPr>
              <w:widowControl/>
              <w:snapToGrid w:val="0"/>
              <w:jc w:val="left"/>
              <w:rPr>
                <w:rFonts w:hint="eastAsia" w:ascii="仿宋_GB2312" w:eastAsia="仿宋_GB2312"/>
                <w:kern w:val="0"/>
                <w:sz w:val="28"/>
                <w:szCs w:val="28"/>
              </w:rPr>
            </w:pPr>
          </w:p>
        </w:tc>
        <w:tc>
          <w:tcPr>
            <w:tcW w:w="2660" w:type="dxa"/>
            <w:noWrap w:val="0"/>
            <w:tcMar>
              <w:top w:w="0" w:type="dxa"/>
              <w:left w:w="108" w:type="dxa"/>
              <w:bottom w:w="0" w:type="dxa"/>
              <w:right w:w="108" w:type="dxa"/>
            </w:tcMar>
            <w:vAlign w:val="center"/>
          </w:tcPr>
          <w:p>
            <w:pPr>
              <w:widowControl/>
              <w:snapToGrid w:val="0"/>
              <w:jc w:val="center"/>
              <w:rPr>
                <w:rFonts w:hint="eastAsia" w:ascii="仿宋_GB2312" w:eastAsia="仿宋_GB2312"/>
                <w:kern w:val="0"/>
                <w:sz w:val="28"/>
                <w:szCs w:val="28"/>
              </w:rPr>
            </w:pPr>
            <w:r>
              <w:rPr>
                <w:rFonts w:hint="eastAsia" w:ascii="仿宋_GB2312" w:eastAsia="仿宋_GB2312"/>
                <w:kern w:val="0"/>
                <w:sz w:val="28"/>
                <w:szCs w:val="28"/>
              </w:rPr>
              <w:t>预警信息传播方式</w:t>
            </w:r>
          </w:p>
        </w:tc>
        <w:tc>
          <w:tcPr>
            <w:tcW w:w="6575" w:type="dxa"/>
            <w:noWrap w:val="0"/>
            <w:tcMar>
              <w:top w:w="0" w:type="dxa"/>
              <w:left w:w="108" w:type="dxa"/>
              <w:bottom w:w="0" w:type="dxa"/>
              <w:right w:w="108" w:type="dxa"/>
            </w:tcMar>
            <w:vAlign w:val="center"/>
          </w:tcPr>
          <w:p>
            <w:pPr>
              <w:widowControl/>
              <w:snapToGrid w:val="0"/>
              <w:jc w:val="center"/>
              <w:rPr>
                <w:rFonts w:hint="eastAsia" w:ascii="仿宋_GB2312" w:eastAsia="仿宋_GB2312"/>
                <w:kern w:val="0"/>
                <w:sz w:val="28"/>
                <w:szCs w:val="28"/>
              </w:rPr>
            </w:pPr>
            <w:r>
              <w:rPr>
                <w:rFonts w:hint="eastAsia" w:ascii="仿宋_GB2312" w:eastAsia="仿宋_GB2312"/>
                <w:kern w:val="0"/>
                <w:sz w:val="28"/>
                <w:szCs w:val="28"/>
              </w:rPr>
              <w:t>电视/报刊/网络/广播/大屏幕/短信/报纸/电台等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8" w:hRule="atLeast"/>
          <w:jc w:val="center"/>
        </w:trPr>
        <w:tc>
          <w:tcPr>
            <w:tcW w:w="514" w:type="dxa"/>
            <w:vMerge w:val="continue"/>
            <w:noWrap w:val="0"/>
            <w:vAlign w:val="center"/>
          </w:tcPr>
          <w:p>
            <w:pPr>
              <w:widowControl/>
              <w:snapToGrid w:val="0"/>
              <w:jc w:val="left"/>
              <w:rPr>
                <w:rFonts w:hint="eastAsia" w:ascii="仿宋_GB2312" w:eastAsia="仿宋_GB2312"/>
                <w:kern w:val="0"/>
                <w:sz w:val="28"/>
                <w:szCs w:val="28"/>
              </w:rPr>
            </w:pPr>
          </w:p>
        </w:tc>
        <w:tc>
          <w:tcPr>
            <w:tcW w:w="2660" w:type="dxa"/>
            <w:noWrap w:val="0"/>
            <w:tcMar>
              <w:top w:w="0" w:type="dxa"/>
              <w:left w:w="108" w:type="dxa"/>
              <w:bottom w:w="0" w:type="dxa"/>
              <w:right w:w="108" w:type="dxa"/>
            </w:tcMar>
            <w:vAlign w:val="center"/>
          </w:tcPr>
          <w:p>
            <w:pPr>
              <w:widowControl/>
              <w:snapToGrid w:val="0"/>
              <w:jc w:val="center"/>
              <w:rPr>
                <w:rFonts w:hint="eastAsia" w:ascii="仿宋_GB2312" w:eastAsia="仿宋_GB2312"/>
                <w:kern w:val="0"/>
                <w:sz w:val="28"/>
                <w:szCs w:val="28"/>
              </w:rPr>
            </w:pPr>
            <w:r>
              <w:rPr>
                <w:rFonts w:hint="eastAsia" w:ascii="仿宋_GB2312" w:eastAsia="仿宋_GB2312"/>
                <w:kern w:val="0"/>
                <w:sz w:val="28"/>
                <w:szCs w:val="28"/>
              </w:rPr>
              <w:t>预警信息发布原因</w:t>
            </w:r>
          </w:p>
        </w:tc>
        <w:tc>
          <w:tcPr>
            <w:tcW w:w="6575" w:type="dxa"/>
            <w:noWrap w:val="0"/>
            <w:tcMar>
              <w:top w:w="0" w:type="dxa"/>
              <w:left w:w="108" w:type="dxa"/>
              <w:bottom w:w="0" w:type="dxa"/>
              <w:right w:w="108" w:type="dxa"/>
            </w:tcMar>
            <w:vAlign w:val="center"/>
          </w:tcPr>
          <w:p>
            <w:pPr>
              <w:widowControl/>
              <w:snapToGrid w:val="0"/>
              <w:jc w:val="left"/>
              <w:rPr>
                <w:rFonts w:hint="eastAsia" w:ascii="仿宋_GB2312" w:eastAsia="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8" w:hRule="atLeast"/>
          <w:jc w:val="center"/>
        </w:trPr>
        <w:tc>
          <w:tcPr>
            <w:tcW w:w="514" w:type="dxa"/>
            <w:vMerge w:val="continue"/>
            <w:noWrap w:val="0"/>
            <w:vAlign w:val="center"/>
          </w:tcPr>
          <w:p>
            <w:pPr>
              <w:widowControl/>
              <w:snapToGrid w:val="0"/>
              <w:jc w:val="left"/>
              <w:rPr>
                <w:rFonts w:hint="eastAsia" w:ascii="仿宋_GB2312" w:eastAsia="仿宋_GB2312"/>
                <w:kern w:val="0"/>
                <w:sz w:val="28"/>
                <w:szCs w:val="28"/>
              </w:rPr>
            </w:pPr>
          </w:p>
        </w:tc>
        <w:tc>
          <w:tcPr>
            <w:tcW w:w="2660" w:type="dxa"/>
            <w:noWrap w:val="0"/>
            <w:tcMar>
              <w:top w:w="0" w:type="dxa"/>
              <w:left w:w="108" w:type="dxa"/>
              <w:bottom w:w="0" w:type="dxa"/>
              <w:right w:w="108" w:type="dxa"/>
            </w:tcMar>
            <w:vAlign w:val="center"/>
          </w:tcPr>
          <w:p>
            <w:pPr>
              <w:widowControl/>
              <w:snapToGrid w:val="0"/>
              <w:jc w:val="center"/>
              <w:rPr>
                <w:rFonts w:hint="eastAsia" w:ascii="仿宋_GB2312" w:eastAsia="仿宋_GB2312"/>
                <w:kern w:val="0"/>
                <w:sz w:val="28"/>
                <w:szCs w:val="28"/>
              </w:rPr>
            </w:pPr>
            <w:r>
              <w:rPr>
                <w:rFonts w:hint="eastAsia" w:ascii="仿宋_GB2312" w:eastAsia="仿宋_GB2312"/>
                <w:kern w:val="0"/>
                <w:sz w:val="28"/>
                <w:szCs w:val="28"/>
              </w:rPr>
              <w:t>预警信息主要内容</w:t>
            </w:r>
          </w:p>
        </w:tc>
        <w:tc>
          <w:tcPr>
            <w:tcW w:w="6575" w:type="dxa"/>
            <w:noWrap w:val="0"/>
            <w:tcMar>
              <w:top w:w="0" w:type="dxa"/>
              <w:left w:w="108" w:type="dxa"/>
              <w:bottom w:w="0" w:type="dxa"/>
              <w:right w:w="108" w:type="dxa"/>
            </w:tcMar>
            <w:vAlign w:val="center"/>
          </w:tcPr>
          <w:p>
            <w:pPr>
              <w:widowControl/>
              <w:snapToGrid w:val="0"/>
              <w:rPr>
                <w:rFonts w:hint="eastAsia" w:ascii="仿宋_GB2312" w:eastAsia="仿宋_GB2312"/>
                <w:kern w:val="0"/>
                <w:sz w:val="28"/>
                <w:szCs w:val="28"/>
              </w:rPr>
            </w:pPr>
            <w:r>
              <w:rPr>
                <w:rFonts w:hint="eastAsia" w:ascii="仿宋_GB2312" w:eastAsia="仿宋_GB2312"/>
                <w:kern w:val="0"/>
                <w:sz w:val="28"/>
                <w:szCs w:val="28"/>
              </w:rPr>
              <w:t xml:space="preserve">    预警信息要求准确、简练，内容包括发布主体、发布时间、事件类别、起始时间、影响范围、预警级别、警示措施、事态发展、咨询电话等。</w:t>
            </w:r>
          </w:p>
          <w:p>
            <w:pPr>
              <w:widowControl/>
              <w:snapToGrid w:val="0"/>
              <w:rPr>
                <w:rFonts w:hint="eastAsia" w:ascii="仿宋_GB2312" w:eastAsia="仿宋_GB2312"/>
                <w:kern w:val="0"/>
                <w:sz w:val="28"/>
                <w:szCs w:val="28"/>
              </w:rPr>
            </w:pPr>
            <w:r>
              <w:rPr>
                <w:rFonts w:hint="eastAsia" w:ascii="仿宋_GB2312" w:eastAsia="仿宋_GB2312"/>
                <w:kern w:val="0"/>
                <w:sz w:val="28"/>
                <w:szCs w:val="28"/>
              </w:rPr>
              <w:t xml:space="preserve">    采用手机短信形式发布的预警信息应控制在70个汉字（包括符号、数字等）以内。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8" w:hRule="atLeast"/>
          <w:jc w:val="center"/>
        </w:trPr>
        <w:tc>
          <w:tcPr>
            <w:tcW w:w="514" w:type="dxa"/>
            <w:vMerge w:val="continue"/>
            <w:noWrap w:val="0"/>
            <w:vAlign w:val="center"/>
          </w:tcPr>
          <w:p>
            <w:pPr>
              <w:widowControl/>
              <w:snapToGrid w:val="0"/>
              <w:jc w:val="left"/>
              <w:rPr>
                <w:rFonts w:hint="eastAsia" w:ascii="仿宋_GB2312" w:eastAsia="仿宋_GB2312"/>
                <w:kern w:val="0"/>
                <w:sz w:val="28"/>
                <w:szCs w:val="28"/>
              </w:rPr>
            </w:pPr>
          </w:p>
        </w:tc>
        <w:tc>
          <w:tcPr>
            <w:tcW w:w="2660" w:type="dxa"/>
            <w:noWrap w:val="0"/>
            <w:tcMar>
              <w:top w:w="0" w:type="dxa"/>
              <w:left w:w="108" w:type="dxa"/>
              <w:bottom w:w="0" w:type="dxa"/>
              <w:right w:w="108" w:type="dxa"/>
            </w:tcMar>
            <w:vAlign w:val="center"/>
          </w:tcPr>
          <w:p>
            <w:pPr>
              <w:widowControl/>
              <w:snapToGrid w:val="0"/>
              <w:ind w:left="-105" w:leftChars="-50" w:right="-105" w:rightChars="-50"/>
              <w:jc w:val="center"/>
              <w:rPr>
                <w:rFonts w:hint="eastAsia" w:ascii="仿宋_GB2312" w:eastAsia="仿宋_GB2312"/>
                <w:kern w:val="0"/>
                <w:sz w:val="28"/>
                <w:szCs w:val="28"/>
              </w:rPr>
            </w:pPr>
            <w:r>
              <w:rPr>
                <w:rFonts w:hint="eastAsia" w:ascii="仿宋_GB2312" w:eastAsia="仿宋_GB2312"/>
                <w:kern w:val="0"/>
                <w:sz w:val="28"/>
                <w:szCs w:val="28"/>
              </w:rPr>
              <w:t>可能产生的经济和社会影响</w:t>
            </w:r>
          </w:p>
        </w:tc>
        <w:tc>
          <w:tcPr>
            <w:tcW w:w="6575" w:type="dxa"/>
            <w:noWrap w:val="0"/>
            <w:tcMar>
              <w:top w:w="0" w:type="dxa"/>
              <w:left w:w="108" w:type="dxa"/>
              <w:bottom w:w="0" w:type="dxa"/>
              <w:right w:w="108" w:type="dxa"/>
            </w:tcMar>
            <w:vAlign w:val="center"/>
          </w:tcPr>
          <w:p>
            <w:pPr>
              <w:widowControl/>
              <w:snapToGrid w:val="0"/>
              <w:rPr>
                <w:rFonts w:hint="eastAsia" w:ascii="仿宋_GB2312" w:eastAsia="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60" w:hRule="atLeast"/>
          <w:jc w:val="center"/>
        </w:trPr>
        <w:tc>
          <w:tcPr>
            <w:tcW w:w="3174" w:type="dxa"/>
            <w:gridSpan w:val="2"/>
            <w:noWrap w:val="0"/>
            <w:tcMar>
              <w:top w:w="0" w:type="dxa"/>
              <w:left w:w="108" w:type="dxa"/>
              <w:bottom w:w="0" w:type="dxa"/>
              <w:right w:w="108" w:type="dxa"/>
            </w:tcMar>
            <w:vAlign w:val="center"/>
          </w:tcPr>
          <w:p>
            <w:pPr>
              <w:widowControl/>
              <w:snapToGrid w:val="0"/>
              <w:rPr>
                <w:rFonts w:hint="eastAsia" w:ascii="仿宋_GB2312" w:eastAsia="仿宋_GB2312"/>
                <w:kern w:val="0"/>
                <w:sz w:val="28"/>
                <w:szCs w:val="28"/>
              </w:rPr>
            </w:pPr>
            <w:r>
              <w:rPr>
                <w:rFonts w:hint="eastAsia" w:ascii="仿宋_GB2312" w:eastAsia="仿宋_GB2312"/>
                <w:kern w:val="0"/>
                <w:sz w:val="28"/>
                <w:szCs w:val="28"/>
              </w:rPr>
              <w:t>申请单位（发布责任单位）意见</w:t>
            </w:r>
          </w:p>
          <w:p>
            <w:pPr>
              <w:widowControl/>
              <w:snapToGrid w:val="0"/>
              <w:rPr>
                <w:rFonts w:hint="eastAsia" w:ascii="仿宋_GB2312" w:eastAsia="仿宋_GB2312"/>
                <w:kern w:val="0"/>
                <w:sz w:val="28"/>
                <w:szCs w:val="28"/>
              </w:rPr>
            </w:pPr>
            <w:r>
              <w:rPr>
                <w:rFonts w:hint="eastAsia" w:ascii="仿宋_GB2312" w:eastAsia="仿宋_GB2312"/>
                <w:kern w:val="0"/>
                <w:sz w:val="28"/>
                <w:szCs w:val="28"/>
              </w:rPr>
              <w:t xml:space="preserve">     </w:t>
            </w:r>
          </w:p>
          <w:p>
            <w:pPr>
              <w:widowControl/>
              <w:snapToGrid w:val="0"/>
              <w:rPr>
                <w:rFonts w:hint="eastAsia" w:ascii="仿宋_GB2312" w:eastAsia="仿宋_GB2312"/>
                <w:kern w:val="0"/>
                <w:sz w:val="28"/>
                <w:szCs w:val="28"/>
              </w:rPr>
            </w:pPr>
          </w:p>
          <w:p>
            <w:pPr>
              <w:widowControl/>
              <w:snapToGrid w:val="0"/>
              <w:ind w:firstLine="560" w:firstLineChars="200"/>
              <w:rPr>
                <w:rFonts w:hint="eastAsia" w:ascii="仿宋_GB2312" w:eastAsia="仿宋_GB2312"/>
                <w:kern w:val="0"/>
                <w:sz w:val="28"/>
                <w:szCs w:val="28"/>
              </w:rPr>
            </w:pPr>
            <w:r>
              <w:rPr>
                <w:rFonts w:hint="eastAsia" w:ascii="仿宋_GB2312" w:eastAsia="仿宋_GB2312"/>
                <w:kern w:val="0"/>
                <w:sz w:val="28"/>
                <w:szCs w:val="28"/>
              </w:rPr>
              <w:t>（申请单位盖章）</w:t>
            </w:r>
          </w:p>
          <w:p>
            <w:pPr>
              <w:widowControl/>
              <w:snapToGrid w:val="0"/>
              <w:rPr>
                <w:rFonts w:hint="eastAsia" w:ascii="仿宋_GB2312" w:eastAsia="仿宋_GB2312"/>
                <w:kern w:val="0"/>
                <w:sz w:val="28"/>
                <w:szCs w:val="28"/>
              </w:rPr>
            </w:pPr>
          </w:p>
          <w:p>
            <w:pPr>
              <w:widowControl/>
              <w:snapToGrid w:val="0"/>
              <w:rPr>
                <w:rFonts w:hint="eastAsia" w:ascii="仿宋_GB2312" w:eastAsia="仿宋_GB2312"/>
                <w:kern w:val="0"/>
                <w:sz w:val="28"/>
                <w:szCs w:val="28"/>
              </w:rPr>
            </w:pPr>
            <w:r>
              <w:rPr>
                <w:rFonts w:hint="eastAsia" w:ascii="仿宋_GB2312" w:eastAsia="仿宋_GB2312"/>
                <w:kern w:val="0"/>
                <w:sz w:val="28"/>
                <w:szCs w:val="28"/>
              </w:rPr>
              <w:t xml:space="preserve">       年   月   日 </w:t>
            </w:r>
          </w:p>
        </w:tc>
        <w:tc>
          <w:tcPr>
            <w:tcW w:w="6575" w:type="dxa"/>
            <w:noWrap w:val="0"/>
            <w:tcMar>
              <w:top w:w="0" w:type="dxa"/>
              <w:left w:w="108" w:type="dxa"/>
              <w:bottom w:w="0" w:type="dxa"/>
              <w:right w:w="108" w:type="dxa"/>
            </w:tcMar>
            <w:vAlign w:val="center"/>
          </w:tcPr>
          <w:p>
            <w:pPr>
              <w:widowControl/>
              <w:snapToGrid w:val="0"/>
              <w:rPr>
                <w:rFonts w:hint="eastAsia" w:ascii="仿宋_GB2312" w:eastAsia="仿宋_GB2312"/>
                <w:kern w:val="0"/>
                <w:sz w:val="28"/>
                <w:szCs w:val="28"/>
              </w:rPr>
            </w:pPr>
            <w:r>
              <w:rPr>
                <w:rFonts w:hint="eastAsia" w:ascii="仿宋_GB2312" w:eastAsia="仿宋_GB2312"/>
                <w:kern w:val="0"/>
                <w:sz w:val="28"/>
                <w:szCs w:val="28"/>
              </w:rPr>
              <w:t>专项应急指挥部指挥长或市党政领导审批意见：</w:t>
            </w:r>
          </w:p>
          <w:p>
            <w:pPr>
              <w:widowControl/>
              <w:snapToGrid w:val="0"/>
              <w:rPr>
                <w:rFonts w:hint="eastAsia" w:ascii="仿宋_GB2312" w:eastAsia="仿宋_GB2312"/>
                <w:kern w:val="0"/>
                <w:sz w:val="28"/>
                <w:szCs w:val="28"/>
              </w:rPr>
            </w:pPr>
          </w:p>
          <w:p>
            <w:pPr>
              <w:widowControl/>
              <w:snapToGrid w:val="0"/>
              <w:rPr>
                <w:rFonts w:hint="eastAsia" w:ascii="仿宋_GB2312" w:eastAsia="仿宋_GB2312"/>
                <w:kern w:val="0"/>
                <w:sz w:val="28"/>
                <w:szCs w:val="28"/>
              </w:rPr>
            </w:pPr>
            <w:r>
              <w:rPr>
                <w:rFonts w:hint="eastAsia" w:ascii="仿宋_GB2312" w:eastAsia="仿宋_GB2312"/>
                <w:kern w:val="0"/>
                <w:sz w:val="28"/>
                <w:szCs w:val="28"/>
              </w:rPr>
              <w:t xml:space="preserve">                         签字或盖章</w:t>
            </w:r>
          </w:p>
          <w:p>
            <w:pPr>
              <w:widowControl/>
              <w:snapToGrid w:val="0"/>
              <w:rPr>
                <w:rFonts w:hint="eastAsia" w:ascii="仿宋_GB2312" w:eastAsia="仿宋_GB2312"/>
                <w:kern w:val="0"/>
                <w:sz w:val="28"/>
                <w:szCs w:val="28"/>
              </w:rPr>
            </w:pPr>
            <w:r>
              <w:rPr>
                <w:rFonts w:hint="eastAsia" w:ascii="仿宋_GB2312" w:eastAsia="仿宋_GB2312"/>
                <w:kern w:val="0"/>
                <w:sz w:val="28"/>
                <w:szCs w:val="28"/>
              </w:rPr>
              <w:t xml:space="preserve">                         年   月   日 </w:t>
            </w:r>
          </w:p>
        </w:tc>
      </w:tr>
    </w:tbl>
    <w:p>
      <w:pPr>
        <w:spacing w:line="360" w:lineRule="auto"/>
        <w:rPr>
          <w:rFonts w:hint="eastAsia" w:ascii="黑体" w:eastAsia="黑体"/>
          <w:sz w:val="32"/>
          <w:szCs w:val="32"/>
        </w:rPr>
      </w:pPr>
      <w:r>
        <w:rPr>
          <w:b/>
          <w:sz w:val="28"/>
          <w:szCs w:val="28"/>
        </w:rPr>
        <w:br w:type="page"/>
      </w:r>
      <w:r>
        <w:rPr>
          <w:rFonts w:hint="eastAsia" w:ascii="黑体" w:eastAsia="黑体"/>
          <w:sz w:val="32"/>
          <w:szCs w:val="32"/>
        </w:rPr>
        <w:t xml:space="preserve">附件10        </w:t>
      </w:r>
    </w:p>
    <w:p>
      <w:pPr>
        <w:overflowPunct w:val="0"/>
        <w:spacing w:line="360" w:lineRule="auto"/>
        <w:jc w:val="center"/>
        <w:rPr>
          <w:rFonts w:hint="eastAsia" w:ascii="方正小标宋简体" w:eastAsia="方正小标宋简体"/>
          <w:sz w:val="44"/>
          <w:szCs w:val="44"/>
        </w:rPr>
      </w:pPr>
      <w:r>
        <w:rPr>
          <w:rFonts w:hint="eastAsia" w:ascii="方正小标宋简体" w:eastAsia="方正小标宋简体"/>
          <w:sz w:val="44"/>
          <w:szCs w:val="44"/>
        </w:rPr>
        <w:t>突发事件信息报送和预警信息发布流程图</w:t>
      </w:r>
    </w:p>
    <w:p>
      <w:pPr>
        <w:pStyle w:val="6"/>
        <w:rPr>
          <w:rFonts w:hint="eastAsia"/>
        </w:rPr>
      </w:pPr>
    </w:p>
    <w:p>
      <w:pPr>
        <w:spacing w:line="360" w:lineRule="auto"/>
        <w:rPr>
          <w:b/>
          <w:sz w:val="28"/>
          <w:szCs w:val="28"/>
        </w:rPr>
      </w:pPr>
      <w:r>
        <w:drawing>
          <wp:inline distT="0" distB="0" distL="114300" distR="114300">
            <wp:extent cx="5725795" cy="6243955"/>
            <wp:effectExtent l="0" t="0" r="8255" b="444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5"/>
                    <a:stretch>
                      <a:fillRect/>
                    </a:stretch>
                  </pic:blipFill>
                  <pic:spPr>
                    <a:xfrm>
                      <a:off x="0" y="0"/>
                      <a:ext cx="5725795" cy="6243955"/>
                    </a:xfrm>
                    <a:prstGeom prst="rect">
                      <a:avLst/>
                    </a:prstGeom>
                    <a:noFill/>
                    <a:ln>
                      <a:noFill/>
                    </a:ln>
                  </pic:spPr>
                </pic:pic>
              </a:graphicData>
            </a:graphic>
          </wp:inline>
        </w:drawing>
      </w:r>
    </w:p>
    <w:p>
      <w:pPr>
        <w:spacing w:line="360" w:lineRule="auto"/>
        <w:rPr>
          <w:rFonts w:hint="eastAsia" w:ascii="黑体" w:eastAsia="黑体"/>
          <w:sz w:val="32"/>
          <w:szCs w:val="32"/>
        </w:rPr>
      </w:pPr>
      <w:r>
        <w:br w:type="page"/>
      </w:r>
      <w:r>
        <w:rPr>
          <w:rFonts w:hint="eastAsia" w:ascii="黑体" w:eastAsia="黑体"/>
          <w:sz w:val="32"/>
          <w:szCs w:val="32"/>
        </w:rPr>
        <w:t>附件11</w:t>
      </w:r>
    </w:p>
    <w:p>
      <w:pPr>
        <w:overflowPunct w:val="0"/>
        <w:spacing w:line="360" w:lineRule="auto"/>
        <w:jc w:val="center"/>
        <w:rPr>
          <w:rFonts w:hint="eastAsia" w:ascii="方正小标宋简体" w:eastAsia="方正小标宋简体"/>
          <w:sz w:val="44"/>
          <w:szCs w:val="44"/>
        </w:rPr>
      </w:pPr>
      <w:r>
        <w:rPr>
          <w:rFonts w:hint="eastAsia" w:ascii="方正小标宋简体" w:eastAsia="方正小标宋简体"/>
          <w:sz w:val="44"/>
          <w:szCs w:val="44"/>
        </w:rPr>
        <w:t>突发事件信息报告单（样本）</w:t>
      </w:r>
    </w:p>
    <w:p>
      <w:pPr>
        <w:widowControl/>
        <w:shd w:val="clear" w:color="auto" w:fill="FFFFFF"/>
        <w:rPr>
          <w:color w:val="333333"/>
          <w:kern w:val="0"/>
          <w:sz w:val="28"/>
          <w:szCs w:val="28"/>
        </w:rPr>
      </w:pPr>
      <w:r>
        <w:rPr>
          <w:color w:val="333333"/>
          <w:kern w:val="0"/>
          <w:sz w:val="28"/>
          <w:szCs w:val="28"/>
        </w:rPr>
        <w:t xml:space="preserve">单位名称：                联系人：          </w:t>
      </w:r>
    </w:p>
    <w:p>
      <w:pPr>
        <w:widowControl/>
        <w:shd w:val="clear" w:color="auto" w:fill="FFFFFF"/>
        <w:rPr>
          <w:color w:val="333333"/>
          <w:kern w:val="0"/>
          <w:sz w:val="28"/>
          <w:szCs w:val="28"/>
        </w:rPr>
      </w:pPr>
      <w:r>
        <w:rPr>
          <w:color w:val="333333"/>
          <w:kern w:val="0"/>
          <w:sz w:val="28"/>
          <w:szCs w:val="28"/>
        </w:rPr>
        <w:t>联系电话：</w:t>
      </w:r>
    </w:p>
    <w:tbl>
      <w:tblPr>
        <w:tblStyle w:val="9"/>
        <w:tblW w:w="884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0"/>
        <w:gridCol w:w="4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3970" w:type="dxa"/>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突发事件发生的时间</w:t>
            </w:r>
          </w:p>
        </w:tc>
        <w:tc>
          <w:tcPr>
            <w:tcW w:w="4877" w:type="dxa"/>
            <w:noWrap w:val="0"/>
            <w:vAlign w:val="center"/>
          </w:tcPr>
          <w:p>
            <w:pPr>
              <w:spacing w:line="400" w:lineRule="exact"/>
              <w:jc w:val="center"/>
              <w:rPr>
                <w:rFonts w:hint="eastAsia" w:ascii="仿宋_GB2312"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3970" w:type="dxa"/>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突发事件发生的地点</w:t>
            </w:r>
          </w:p>
        </w:tc>
        <w:tc>
          <w:tcPr>
            <w:tcW w:w="4877" w:type="dxa"/>
            <w:noWrap w:val="0"/>
            <w:vAlign w:val="center"/>
          </w:tcPr>
          <w:p>
            <w:pPr>
              <w:spacing w:line="400" w:lineRule="exact"/>
              <w:jc w:val="center"/>
              <w:rPr>
                <w:rFonts w:hint="eastAsia" w:ascii="仿宋_GB2312"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3970" w:type="dxa"/>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突发事件发生的状态</w:t>
            </w:r>
          </w:p>
        </w:tc>
        <w:tc>
          <w:tcPr>
            <w:tcW w:w="4877" w:type="dxa"/>
            <w:noWrap w:val="0"/>
            <w:vAlign w:val="center"/>
          </w:tcPr>
          <w:p>
            <w:pPr>
              <w:spacing w:line="400" w:lineRule="exact"/>
              <w:jc w:val="center"/>
              <w:rPr>
                <w:rFonts w:hint="eastAsia" w:ascii="仿宋_GB2312"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3970" w:type="dxa"/>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突发事件发生的伤亡情况</w:t>
            </w:r>
          </w:p>
        </w:tc>
        <w:tc>
          <w:tcPr>
            <w:tcW w:w="4877" w:type="dxa"/>
            <w:noWrap w:val="0"/>
            <w:vAlign w:val="center"/>
          </w:tcPr>
          <w:p>
            <w:pPr>
              <w:spacing w:line="400" w:lineRule="exact"/>
              <w:jc w:val="center"/>
              <w:rPr>
                <w:rFonts w:hint="eastAsia" w:ascii="仿宋_GB2312"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3970" w:type="dxa"/>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突发事件发生的事发单位/发生地基本情况</w:t>
            </w:r>
          </w:p>
        </w:tc>
        <w:tc>
          <w:tcPr>
            <w:tcW w:w="4877" w:type="dxa"/>
            <w:noWrap w:val="0"/>
            <w:vAlign w:val="center"/>
          </w:tcPr>
          <w:p>
            <w:pPr>
              <w:spacing w:line="400" w:lineRule="exact"/>
              <w:jc w:val="center"/>
              <w:rPr>
                <w:rFonts w:hint="eastAsia" w:ascii="仿宋_GB2312"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3970" w:type="dxa"/>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突发事件发生的起因和性质</w:t>
            </w:r>
          </w:p>
        </w:tc>
        <w:tc>
          <w:tcPr>
            <w:tcW w:w="4877" w:type="dxa"/>
            <w:noWrap w:val="0"/>
            <w:vAlign w:val="center"/>
          </w:tcPr>
          <w:p>
            <w:pPr>
              <w:spacing w:line="400" w:lineRule="exact"/>
              <w:jc w:val="center"/>
              <w:rPr>
                <w:rFonts w:hint="eastAsia" w:ascii="仿宋_GB2312"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3970" w:type="dxa"/>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突发事件发生的基本过程</w:t>
            </w:r>
          </w:p>
        </w:tc>
        <w:tc>
          <w:tcPr>
            <w:tcW w:w="4877" w:type="dxa"/>
            <w:noWrap w:val="0"/>
            <w:vAlign w:val="center"/>
          </w:tcPr>
          <w:p>
            <w:pPr>
              <w:spacing w:line="400" w:lineRule="exact"/>
              <w:jc w:val="center"/>
              <w:rPr>
                <w:rFonts w:hint="eastAsia" w:ascii="仿宋_GB2312"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3970" w:type="dxa"/>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突发事件发生的影响范围</w:t>
            </w:r>
          </w:p>
        </w:tc>
        <w:tc>
          <w:tcPr>
            <w:tcW w:w="4877" w:type="dxa"/>
            <w:noWrap w:val="0"/>
            <w:vAlign w:val="center"/>
          </w:tcPr>
          <w:p>
            <w:pPr>
              <w:spacing w:line="400" w:lineRule="exact"/>
              <w:jc w:val="center"/>
              <w:rPr>
                <w:rFonts w:hint="eastAsia" w:ascii="仿宋_GB2312"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3970" w:type="dxa"/>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突发事件的发展趋势</w:t>
            </w:r>
          </w:p>
        </w:tc>
        <w:tc>
          <w:tcPr>
            <w:tcW w:w="4877" w:type="dxa"/>
            <w:noWrap w:val="0"/>
            <w:vAlign w:val="center"/>
          </w:tcPr>
          <w:p>
            <w:pPr>
              <w:spacing w:line="400" w:lineRule="exact"/>
              <w:jc w:val="center"/>
              <w:rPr>
                <w:rFonts w:hint="eastAsia" w:ascii="仿宋_GB2312"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3970" w:type="dxa"/>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突发事件发生的应急处置情况</w:t>
            </w:r>
          </w:p>
        </w:tc>
        <w:tc>
          <w:tcPr>
            <w:tcW w:w="4877" w:type="dxa"/>
            <w:noWrap w:val="0"/>
            <w:vAlign w:val="center"/>
          </w:tcPr>
          <w:p>
            <w:pPr>
              <w:spacing w:line="400" w:lineRule="exact"/>
              <w:jc w:val="center"/>
              <w:rPr>
                <w:rFonts w:hint="eastAsia" w:ascii="仿宋_GB2312"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3970" w:type="dxa"/>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突发事件应急处置的请求事项和工作建议</w:t>
            </w:r>
          </w:p>
        </w:tc>
        <w:tc>
          <w:tcPr>
            <w:tcW w:w="4877" w:type="dxa"/>
            <w:noWrap w:val="0"/>
            <w:vAlign w:val="center"/>
          </w:tcPr>
          <w:p>
            <w:pPr>
              <w:spacing w:line="400" w:lineRule="exact"/>
              <w:jc w:val="center"/>
              <w:rPr>
                <w:rFonts w:hint="eastAsia" w:ascii="仿宋_GB2312"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3970" w:type="dxa"/>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事发现场指挥负责人的姓名、职务、联系方式</w:t>
            </w:r>
          </w:p>
        </w:tc>
        <w:tc>
          <w:tcPr>
            <w:tcW w:w="4877" w:type="dxa"/>
            <w:noWrap w:val="0"/>
            <w:vAlign w:val="center"/>
          </w:tcPr>
          <w:p>
            <w:pPr>
              <w:spacing w:line="400" w:lineRule="exact"/>
              <w:jc w:val="center"/>
              <w:rPr>
                <w:rFonts w:hint="eastAsia" w:ascii="仿宋_GB2312" w:eastAsia="仿宋_GB2312"/>
                <w:b/>
                <w:sz w:val="28"/>
                <w:szCs w:val="28"/>
              </w:rPr>
            </w:pPr>
          </w:p>
        </w:tc>
      </w:tr>
    </w:tbl>
    <w:p>
      <w:pPr>
        <w:spacing w:line="360" w:lineRule="auto"/>
        <w:rPr>
          <w:rFonts w:hint="eastAsia" w:ascii="黑体" w:eastAsia="黑体"/>
          <w:sz w:val="32"/>
          <w:szCs w:val="32"/>
        </w:rPr>
      </w:pPr>
      <w:r>
        <w:br w:type="page"/>
      </w:r>
      <w:r>
        <w:rPr>
          <w:rFonts w:hint="eastAsia" w:ascii="黑体" w:eastAsia="黑体"/>
          <w:sz w:val="32"/>
          <w:szCs w:val="32"/>
        </w:rPr>
        <w:t xml:space="preserve">附件12   </w:t>
      </w:r>
    </w:p>
    <w:p>
      <w:pPr>
        <w:overflowPunct w:val="0"/>
        <w:spacing w:line="360" w:lineRule="auto"/>
        <w:jc w:val="center"/>
        <w:rPr>
          <w:rFonts w:hint="eastAsia" w:ascii="方正小标宋简体" w:eastAsia="方正小标宋简体"/>
          <w:sz w:val="44"/>
          <w:szCs w:val="44"/>
        </w:rPr>
      </w:pPr>
      <w:r>
        <w:rPr>
          <w:rFonts w:hint="eastAsia" w:ascii="方正小标宋简体" w:eastAsia="方正小标宋简体"/>
          <w:sz w:val="44"/>
          <w:szCs w:val="44"/>
        </w:rPr>
        <w:t>突发事件基本响应程序框架图</w:t>
      </w:r>
    </w:p>
    <w:p>
      <w:pPr>
        <w:pStyle w:val="6"/>
        <w:spacing w:line="240" w:lineRule="auto"/>
        <w:rPr>
          <w:sz w:val="28"/>
        </w:rPr>
      </w:pPr>
      <w:r>
        <w:drawing>
          <wp:inline distT="0" distB="0" distL="114300" distR="114300">
            <wp:extent cx="5722620" cy="7235825"/>
            <wp:effectExtent l="0" t="0" r="11430" b="317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5722620" cy="7235825"/>
                    </a:xfrm>
                    <a:prstGeom prst="rect">
                      <a:avLst/>
                    </a:prstGeom>
                    <a:noFill/>
                    <a:ln>
                      <a:noFill/>
                    </a:ln>
                  </pic:spPr>
                </pic:pic>
              </a:graphicData>
            </a:graphic>
          </wp:inline>
        </w:drawing>
      </w:r>
    </w:p>
    <w:p>
      <w:pPr>
        <w:jc w:val="center"/>
        <w:rPr>
          <w:rFonts w:hint="eastAsia"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412F19"/>
    <w:multiLevelType w:val="singleLevel"/>
    <w:tmpl w:val="51412F1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911D0D"/>
    <w:rsid w:val="08A45DE0"/>
    <w:rsid w:val="60911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0"/>
    <w:pPr>
      <w:overflowPunct w:val="0"/>
      <w:outlineLvl w:val="0"/>
    </w:pPr>
    <w:rPr>
      <w:rFonts w:ascii="黑体" w:hAnsi="Times New Roman" w:eastAsia="黑体" w:cs="Times New Roman"/>
      <w:bCs/>
      <w:kern w:val="44"/>
      <w:sz w:val="32"/>
      <w:szCs w:val="32"/>
    </w:rPr>
  </w:style>
  <w:style w:type="paragraph" w:styleId="3">
    <w:name w:val="heading 2"/>
    <w:basedOn w:val="1"/>
    <w:next w:val="1"/>
    <w:qFormat/>
    <w:uiPriority w:val="0"/>
    <w:pPr>
      <w:overflowPunct w:val="0"/>
      <w:spacing w:line="570" w:lineRule="exact"/>
      <w:outlineLvl w:val="1"/>
    </w:pPr>
    <w:rPr>
      <w:rFonts w:ascii="方正仿宋_GBK" w:hAnsi="仿宋_GB2312" w:eastAsia="方正仿宋_GBK" w:cs="Times New Roman"/>
      <w:sz w:val="32"/>
      <w:szCs w:val="28"/>
      <w:lang w:val="en-GB"/>
    </w:rPr>
  </w:style>
  <w:style w:type="paragraph" w:styleId="4">
    <w:name w:val="heading 3"/>
    <w:basedOn w:val="1"/>
    <w:next w:val="1"/>
    <w:qFormat/>
    <w:uiPriority w:val="0"/>
    <w:pPr>
      <w:keepNext/>
      <w:keepLines/>
      <w:spacing w:before="260" w:after="260" w:line="416" w:lineRule="auto"/>
      <w:outlineLvl w:val="2"/>
    </w:pPr>
    <w:rPr>
      <w:rFonts w:ascii="Times New Roman" w:hAnsi="Times New Roman" w:cs="Times New Roman"/>
      <w:b/>
      <w:bCs/>
      <w:sz w:val="32"/>
      <w:szCs w:val="32"/>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Plain Text"/>
    <w:basedOn w:val="1"/>
    <w:qFormat/>
    <w:uiPriority w:val="0"/>
    <w:rPr>
      <w:rFonts w:ascii="宋体" w:hAnsi="Courier New" w:eastAsia="Times New Roman" w:cs="Times New Roman"/>
      <w:szCs w:val="20"/>
    </w:rPr>
  </w:style>
  <w:style w:type="paragraph" w:styleId="6">
    <w:name w:val="Body Text Indent 2"/>
    <w:basedOn w:val="1"/>
    <w:uiPriority w:val="0"/>
    <w:pPr>
      <w:spacing w:after="120" w:line="480" w:lineRule="auto"/>
      <w:ind w:left="420" w:leftChars="200"/>
    </w:pPr>
    <w:rPr>
      <w:rFonts w:ascii="Times New Roman" w:hAnsi="Times New Roman" w:cs="Times New Roman"/>
      <w:szCs w:val="24"/>
    </w:rPr>
  </w:style>
  <w:style w:type="paragraph" w:styleId="7">
    <w:name w:val="Body Text Indent 3"/>
    <w:basedOn w:val="1"/>
    <w:uiPriority w:val="0"/>
    <w:pPr>
      <w:ind w:firstLine="640" w:firstLineChars="200"/>
    </w:pPr>
    <w:rPr>
      <w:rFonts w:ascii="仿宋_GB2312" w:hAnsi="Times New Roman" w:eastAsia="仿宋_GB2312" w:cs="Times New Roman"/>
      <w:sz w:val="32"/>
      <w:szCs w:val="32"/>
    </w:rPr>
  </w:style>
  <w:style w:type="paragraph" w:styleId="8">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11">
    <w:name w:val="Hyperlink"/>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2021-09-28T00:10:00Z</dcterms:created>
  <dc:creator>0</dc:creator>
  <cp:lastModifiedBy>0</cp:lastModifiedBy>
  <dcterms:modified xsi:type="dcterms:W3CDTF">2021-09-28T00:13:35Z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