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jc w:val="center"/>
        <w:textAlignment w:val="auto"/>
        <w:rPr>
          <w:spacing w:val="0"/>
          <w:u w:val="none"/>
        </w:rPr>
      </w:pPr>
      <w:r>
        <w:rPr>
          <w:rFonts w:hint="eastAsia"/>
          <w:spacing w:val="0"/>
          <w:u w:val="none"/>
          <w:lang w:eastAsia="zh-CN"/>
        </w:rPr>
        <w:t>新郑</w:t>
      </w:r>
      <w:r>
        <w:rPr>
          <w:spacing w:val="0"/>
          <w:u w:val="none"/>
        </w:rPr>
        <w:t>市高效统筹疫情防控和经济社会发展</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0"/>
        <w:jc w:val="center"/>
        <w:textAlignment w:val="auto"/>
        <w:rPr>
          <w:spacing w:val="0"/>
          <w:u w:val="none"/>
        </w:rPr>
      </w:pPr>
      <w:r>
        <w:rPr>
          <w:spacing w:val="0"/>
          <w:u w:val="none"/>
        </w:rPr>
        <w:t>工作方案</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eastAsia" w:ascii="楷体" w:hAnsi="楷体" w:eastAsia="楷体" w:cs="楷体"/>
          <w:spacing w:val="0"/>
          <w:u w:val="none"/>
        </w:rPr>
      </w:pPr>
      <w:r>
        <w:rPr>
          <w:rFonts w:hint="eastAsia" w:ascii="楷体" w:hAnsi="楷体" w:eastAsia="楷体" w:cs="楷体"/>
          <w:spacing w:val="0"/>
          <w:u w:val="none"/>
        </w:rPr>
        <w:t>（征求意见稿）</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ascii="宋体"/>
          <w:spacing w:val="0"/>
          <w:u w:val="none"/>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u w:val="none"/>
        </w:rPr>
      </w:pPr>
      <w:r>
        <w:rPr>
          <w:spacing w:val="0"/>
          <w:u w:val="none"/>
        </w:rPr>
        <w:t>为深入贯彻全国稳住经济大盘会议精神，全面落实河南省</w:t>
      </w:r>
      <w:r>
        <w:rPr>
          <w:rFonts w:hint="eastAsia"/>
          <w:spacing w:val="0"/>
          <w:u w:val="none"/>
          <w:lang w:eastAsia="zh-CN"/>
        </w:rPr>
        <w:t>、郑州市</w:t>
      </w:r>
      <w:r>
        <w:rPr>
          <w:spacing w:val="0"/>
          <w:u w:val="none"/>
        </w:rPr>
        <w:t>高效统筹疫情防控和经济社会发展工作方案工作部署，有力有序做好常态化疫情防控下全市经济运行工作，确保企业（项目）不发生聚集性疫情，确保重点企业、重点项目不停产不停工，努力用最小的代价实现最大的防控效果，最大限度减少疫情对经济社会发展的影响，制定本工作方案。</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eastAsia="黑体"/>
          <w:spacing w:val="0"/>
          <w:u w:val="none"/>
        </w:rPr>
      </w:pPr>
      <w:r>
        <w:rPr>
          <w:rFonts w:hint="eastAsia" w:ascii="黑体" w:eastAsia="黑体"/>
          <w:spacing w:val="0"/>
          <w:u w:val="none"/>
        </w:rPr>
        <w:t>一、总体要求</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楷体" w:hAnsi="楷体" w:eastAsia="楷体" w:cs="楷体"/>
          <w:spacing w:val="0"/>
          <w:u w:val="none"/>
        </w:rPr>
      </w:pPr>
      <w:r>
        <w:rPr>
          <w:rFonts w:hint="eastAsia" w:ascii="楷体" w:hAnsi="楷体" w:eastAsia="楷体" w:cs="楷体"/>
          <w:spacing w:val="0"/>
          <w:u w:val="none"/>
        </w:rPr>
        <w:t>（一）基本思路</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u w:val="none"/>
        </w:rPr>
      </w:pPr>
      <w:r>
        <w:rPr>
          <w:spacing w:val="0"/>
          <w:u w:val="none"/>
        </w:rPr>
        <w:t>深入贯彻落实</w:t>
      </w:r>
      <w:r>
        <w:rPr>
          <w:rFonts w:ascii="Times New Roman" w:hAnsi="Times New Roman" w:eastAsia="Times New Roman"/>
          <w:spacing w:val="0"/>
          <w:u w:val="none"/>
        </w:rPr>
        <w:t>“</w:t>
      </w:r>
      <w:r>
        <w:rPr>
          <w:spacing w:val="0"/>
          <w:u w:val="none"/>
        </w:rPr>
        <w:t>疫情要防住、经济要稳住、发展要安全</w:t>
      </w:r>
      <w:r>
        <w:rPr>
          <w:rFonts w:ascii="Times New Roman" w:hAnsi="Times New Roman" w:eastAsia="Times New Roman"/>
          <w:spacing w:val="0"/>
          <w:u w:val="none"/>
        </w:rPr>
        <w:t>”</w:t>
      </w:r>
      <w:r>
        <w:rPr>
          <w:spacing w:val="0"/>
          <w:u w:val="none"/>
        </w:rPr>
        <w:t>重大要求，深刻认识抗疫斗争的长期性、复杂性、艰巨性，毫不动摇坚持“外防输入、内防反弹”总策略和</w:t>
      </w:r>
      <w:r>
        <w:rPr>
          <w:rFonts w:ascii="Times New Roman" w:hAnsi="Times New Roman" w:eastAsia="Times New Roman"/>
          <w:spacing w:val="0"/>
          <w:u w:val="none"/>
        </w:rPr>
        <w:t>“</w:t>
      </w:r>
      <w:r>
        <w:rPr>
          <w:spacing w:val="0"/>
          <w:u w:val="none"/>
        </w:rPr>
        <w:t>动态清零</w:t>
      </w:r>
      <w:r>
        <w:rPr>
          <w:rFonts w:ascii="Times New Roman" w:hAnsi="Times New Roman" w:eastAsia="Times New Roman"/>
          <w:spacing w:val="0"/>
          <w:u w:val="none"/>
        </w:rPr>
        <w:t>”</w:t>
      </w:r>
      <w:r>
        <w:rPr>
          <w:spacing w:val="0"/>
          <w:u w:val="none"/>
        </w:rPr>
        <w:t>总方针，牢固</w:t>
      </w:r>
      <w:r>
        <w:rPr>
          <w:spacing w:val="0"/>
          <w:w w:val="99"/>
          <w:u w:val="none"/>
        </w:rPr>
        <w:t>树立打持久战思想，坚持“两手抓”“两手硬”，以保生产经营、</w:t>
      </w:r>
      <w:r>
        <w:rPr>
          <w:spacing w:val="0"/>
          <w:u w:val="none"/>
        </w:rPr>
        <w:t>保物流畅通、保政策助力、保防疫安全</w:t>
      </w:r>
      <w:r>
        <w:rPr>
          <w:rFonts w:ascii="Times New Roman" w:hAnsi="Times New Roman" w:eastAsia="Times New Roman"/>
          <w:spacing w:val="0"/>
          <w:u w:val="none"/>
        </w:rPr>
        <w:t>“</w:t>
      </w:r>
      <w:r>
        <w:rPr>
          <w:spacing w:val="0"/>
          <w:u w:val="none"/>
        </w:rPr>
        <w:t>四保</w:t>
      </w:r>
      <w:r>
        <w:rPr>
          <w:rFonts w:ascii="Times New Roman" w:hAnsi="Times New Roman" w:eastAsia="Times New Roman"/>
          <w:spacing w:val="0"/>
          <w:u w:val="none"/>
        </w:rPr>
        <w:t>”</w:t>
      </w:r>
      <w:r>
        <w:rPr>
          <w:spacing w:val="0"/>
          <w:u w:val="none"/>
        </w:rPr>
        <w:t>企业（项目）白名单为抓手，积极探索高效统筹疫情防控和经济社会发展的有效路径，精细精准快速落实“四保”措施，加快建立同疫情防控相适应的生产秩序、流通秩序、消费秩序和社会秩序，实现疫情防控应急状态下静中有动、动中有静、动静相宜，为确保下经济稳定运行在合理区间提供坚实支撑。</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楷体" w:hAnsi="楷体" w:eastAsia="楷体" w:cs="楷体"/>
          <w:spacing w:val="0"/>
          <w:u w:val="none"/>
        </w:rPr>
      </w:pPr>
      <w:r>
        <w:rPr>
          <w:rFonts w:hint="eastAsia" w:ascii="楷体" w:hAnsi="楷体" w:eastAsia="楷体" w:cs="楷体"/>
          <w:spacing w:val="0"/>
          <w:u w:val="none"/>
        </w:rPr>
        <w:t>（二）主要原则</w:t>
      </w:r>
    </w:p>
    <w:p>
      <w:pPr>
        <w:pStyle w:val="10"/>
        <w:keepNext w:val="0"/>
        <w:keepLines w:val="0"/>
        <w:pageBreakBefore w:val="0"/>
        <w:widowControl w:val="0"/>
        <w:numPr>
          <w:ilvl w:val="0"/>
          <w:numId w:val="1"/>
        </w:numPr>
        <w:tabs>
          <w:tab w:val="left" w:pos="994"/>
        </w:tabs>
        <w:kinsoku/>
        <w:wordWrap/>
        <w:overflowPunct/>
        <w:topLinePunct w:val="0"/>
        <w:autoSpaceDE w:val="0"/>
        <w:autoSpaceDN w:val="0"/>
        <w:bidi w:val="0"/>
        <w:adjustRightInd/>
        <w:snapToGrid/>
        <w:spacing w:before="0" w:after="0" w:line="560" w:lineRule="exact"/>
        <w:ind w:left="0" w:right="0" w:firstLine="640"/>
        <w:jc w:val="both"/>
        <w:textAlignment w:val="auto"/>
        <w:rPr>
          <w:spacing w:val="0"/>
          <w:sz w:val="32"/>
          <w:u w:val="none"/>
        </w:rPr>
      </w:pPr>
      <w:r>
        <w:rPr>
          <w:b/>
          <w:bCs w:val="0"/>
          <w:spacing w:val="0"/>
          <w:w w:val="95"/>
          <w:sz w:val="32"/>
          <w:u w:val="none"/>
        </w:rPr>
        <w:t>坚持严防不懈与创新破局相结合</w:t>
      </w:r>
      <w:r>
        <w:rPr>
          <w:spacing w:val="0"/>
          <w:w w:val="95"/>
          <w:sz w:val="32"/>
          <w:u w:val="none"/>
        </w:rPr>
        <w:t>。坚决打好战疫情稳经济</w:t>
      </w:r>
      <w:r>
        <w:rPr>
          <w:spacing w:val="0"/>
          <w:sz w:val="32"/>
          <w:u w:val="none"/>
        </w:rPr>
        <w:t>主动仗，深刻认识抗疫斗争的复杂性和艰巨性，坚决筑牢疫情防控屏障，坚决巩固住来之不易的疫情防控成果，同时要打破常规思路、优化政策体系，探索建立疫情常态化防控特别是与应急状态相适应的经济运行保障机制，努力推动经济回归正常轨道、确保运行在合理区间。</w:t>
      </w:r>
    </w:p>
    <w:p>
      <w:pPr>
        <w:pStyle w:val="10"/>
        <w:keepNext w:val="0"/>
        <w:keepLines w:val="0"/>
        <w:pageBreakBefore w:val="0"/>
        <w:widowControl w:val="0"/>
        <w:numPr>
          <w:ilvl w:val="0"/>
          <w:numId w:val="1"/>
        </w:numPr>
        <w:tabs>
          <w:tab w:val="left" w:pos="994"/>
        </w:tabs>
        <w:kinsoku/>
        <w:wordWrap/>
        <w:overflowPunct/>
        <w:topLinePunct w:val="0"/>
        <w:autoSpaceDE w:val="0"/>
        <w:autoSpaceDN w:val="0"/>
        <w:bidi w:val="0"/>
        <w:adjustRightInd/>
        <w:snapToGrid/>
        <w:spacing w:before="0" w:after="0" w:line="560" w:lineRule="exact"/>
        <w:ind w:left="0" w:right="0" w:firstLine="640"/>
        <w:jc w:val="both"/>
        <w:textAlignment w:val="auto"/>
        <w:rPr>
          <w:spacing w:val="0"/>
          <w:sz w:val="32"/>
          <w:u w:val="none"/>
        </w:rPr>
      </w:pPr>
      <w:r>
        <w:rPr>
          <w:b/>
          <w:spacing w:val="0"/>
          <w:sz w:val="32"/>
          <w:u w:val="none"/>
        </w:rPr>
        <w:t>坚持加力扶持与减负降本相结合</w:t>
      </w:r>
      <w:r>
        <w:rPr>
          <w:spacing w:val="0"/>
          <w:sz w:val="32"/>
          <w:u w:val="none"/>
        </w:rPr>
        <w:t>。坚决稳住经济发展基本盘，将“四保”白名单作为稳定经济运行的基础支撑，分行业（领域）建立以白名单企业（项目）为中心的经济运行保障体系，推动资源向白名单汇聚、要素向白名单集中、政策向白名单倾斜，同时深入贯彻落实中央、省、市决策部署</w:t>
      </w:r>
      <w:r>
        <w:rPr>
          <w:rFonts w:hint="eastAsia" w:ascii="Times New Roman" w:hAnsi="Times New Roman" w:eastAsia="宋体"/>
          <w:spacing w:val="0"/>
          <w:sz w:val="32"/>
          <w:u w:val="none"/>
          <w:lang w:eastAsia="zh-CN"/>
        </w:rPr>
        <w:t>，</w:t>
      </w:r>
      <w:r>
        <w:rPr>
          <w:spacing w:val="0"/>
          <w:sz w:val="32"/>
          <w:u w:val="none"/>
        </w:rPr>
        <w:t>进一步加大助企纾困力度，真金白银为企业减负降本，充分激发市场主体积极性、主动性。</w:t>
      </w:r>
    </w:p>
    <w:p>
      <w:pPr>
        <w:pStyle w:val="10"/>
        <w:keepNext w:val="0"/>
        <w:keepLines w:val="0"/>
        <w:pageBreakBefore w:val="0"/>
        <w:widowControl w:val="0"/>
        <w:numPr>
          <w:ilvl w:val="0"/>
          <w:numId w:val="1"/>
        </w:numPr>
        <w:tabs>
          <w:tab w:val="left" w:pos="994"/>
        </w:tabs>
        <w:kinsoku/>
        <w:wordWrap/>
        <w:overflowPunct/>
        <w:topLinePunct w:val="0"/>
        <w:autoSpaceDE w:val="0"/>
        <w:autoSpaceDN w:val="0"/>
        <w:bidi w:val="0"/>
        <w:adjustRightInd/>
        <w:snapToGrid/>
        <w:spacing w:before="0" w:after="0" w:line="560" w:lineRule="exact"/>
        <w:ind w:left="0" w:right="0" w:firstLine="640"/>
        <w:jc w:val="both"/>
        <w:textAlignment w:val="auto"/>
        <w:rPr>
          <w:spacing w:val="0"/>
          <w:u w:val="none"/>
        </w:rPr>
      </w:pPr>
      <w:r>
        <w:rPr>
          <w:b/>
          <w:spacing w:val="0"/>
          <w:sz w:val="32"/>
          <w:u w:val="none"/>
        </w:rPr>
        <w:t>坚持常态防控与稳产稳岗相结合</w:t>
      </w:r>
      <w:r>
        <w:rPr>
          <w:spacing w:val="0"/>
          <w:sz w:val="32"/>
          <w:u w:val="none"/>
        </w:rPr>
        <w:t>。将疫情防控嵌入企业生产和项目建设各环节、全过程，加强企业员工管理和健康监测，做好企业闭环运转工作预案，实现常态化疫情防控与企业生产统筹兼顾、双线运行，以白名单为重点，确保应急状态下企业正常生产、项目正常建设、商贸正常经营、物流正常配送。</w:t>
      </w:r>
    </w:p>
    <w:p>
      <w:pPr>
        <w:pStyle w:val="10"/>
        <w:keepNext w:val="0"/>
        <w:keepLines w:val="0"/>
        <w:pageBreakBefore w:val="0"/>
        <w:widowControl w:val="0"/>
        <w:numPr>
          <w:ilvl w:val="0"/>
          <w:numId w:val="1"/>
        </w:numPr>
        <w:tabs>
          <w:tab w:val="left" w:pos="994"/>
        </w:tabs>
        <w:kinsoku/>
        <w:wordWrap/>
        <w:overflowPunct/>
        <w:topLinePunct w:val="0"/>
        <w:autoSpaceDE w:val="0"/>
        <w:autoSpaceDN w:val="0"/>
        <w:bidi w:val="0"/>
        <w:adjustRightInd/>
        <w:snapToGrid/>
        <w:spacing w:before="0" w:after="0" w:line="560" w:lineRule="exact"/>
        <w:ind w:left="0" w:right="0" w:firstLine="640"/>
        <w:jc w:val="both"/>
        <w:textAlignment w:val="auto"/>
        <w:rPr>
          <w:rFonts w:hint="eastAsia" w:ascii="仿宋_GB2312" w:hAnsi="仿宋_GB2312" w:eastAsia="仿宋_GB2312" w:cs="仿宋_GB2312"/>
          <w:spacing w:val="0"/>
          <w:sz w:val="32"/>
          <w:szCs w:val="32"/>
          <w:u w:val="none"/>
        </w:rPr>
      </w:pPr>
      <w:r>
        <w:rPr>
          <w:b/>
          <w:spacing w:val="0"/>
          <w:sz w:val="32"/>
          <w:u w:val="none"/>
        </w:rPr>
        <w:t>坚持系统部署与精准施策相结合</w:t>
      </w:r>
      <w:r>
        <w:rPr>
          <w:spacing w:val="0"/>
          <w:sz w:val="32"/>
          <w:u w:val="none"/>
        </w:rPr>
        <w:t>。</w:t>
      </w:r>
      <w:r>
        <w:rPr>
          <w:rFonts w:hint="eastAsia" w:ascii="仿宋_GB2312" w:hAnsi="仿宋_GB2312" w:eastAsia="仿宋_GB2312" w:cs="仿宋_GB2312"/>
          <w:spacing w:val="0"/>
          <w:sz w:val="32"/>
          <w:szCs w:val="32"/>
          <w:u w:val="none"/>
        </w:rPr>
        <w:t>坚决贯彻系统观念，以本工作方案和“四保”企业（项目）疫情防控工作指南为统领，</w:t>
      </w:r>
      <w:r>
        <w:rPr>
          <w:rFonts w:hint="eastAsia" w:ascii="仿宋_GB2312" w:hAnsi="仿宋_GB2312" w:eastAsia="仿宋_GB2312" w:cs="仿宋_GB2312"/>
          <w:spacing w:val="0"/>
          <w:w w:val="99"/>
          <w:sz w:val="32"/>
          <w:szCs w:val="32"/>
          <w:u w:val="none"/>
        </w:rPr>
        <w:t>坚持“一行业一方案”，分行业（领域）制定疫情防控工作指南</w:t>
      </w:r>
      <w:r>
        <w:rPr>
          <w:rFonts w:hint="eastAsia" w:ascii="仿宋_GB2312" w:hAnsi="仿宋_GB2312" w:eastAsia="仿宋_GB2312" w:cs="仿宋_GB2312"/>
          <w:spacing w:val="0"/>
          <w:sz w:val="32"/>
          <w:szCs w:val="32"/>
          <w:u w:val="none"/>
        </w:rPr>
        <w:t>和白名单企业（项目）保障办法，形成“1+1+N”的工作体系，细化政策举措，有针对性地推动各领域疫情防控和生产运营双线嵌合落到实处。</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楷体" w:hAnsi="楷体" w:eastAsia="楷体" w:cs="楷体"/>
          <w:spacing w:val="0"/>
          <w:u w:val="none"/>
        </w:rPr>
      </w:pPr>
      <w:r>
        <w:rPr>
          <w:rFonts w:hint="eastAsia" w:ascii="楷体" w:hAnsi="楷体" w:eastAsia="楷体" w:cs="楷体"/>
          <w:spacing w:val="0"/>
          <w:u w:val="none"/>
        </w:rPr>
        <w:t>（三）工作制度</w:t>
      </w:r>
    </w:p>
    <w:p>
      <w:pPr>
        <w:pStyle w:val="10"/>
        <w:keepNext w:val="0"/>
        <w:keepLines w:val="0"/>
        <w:pageBreakBefore w:val="0"/>
        <w:widowControl w:val="0"/>
        <w:numPr>
          <w:ilvl w:val="0"/>
          <w:numId w:val="2"/>
        </w:numPr>
        <w:tabs>
          <w:tab w:val="left" w:pos="992"/>
        </w:tabs>
        <w:kinsoku/>
        <w:wordWrap/>
        <w:overflowPunct/>
        <w:topLinePunct w:val="0"/>
        <w:autoSpaceDE w:val="0"/>
        <w:autoSpaceDN w:val="0"/>
        <w:bidi w:val="0"/>
        <w:adjustRightInd/>
        <w:snapToGrid/>
        <w:spacing w:before="0" w:after="0" w:line="560" w:lineRule="exact"/>
        <w:ind w:left="0" w:right="0" w:firstLine="640"/>
        <w:jc w:val="both"/>
        <w:textAlignment w:val="auto"/>
        <w:rPr>
          <w:rFonts w:ascii="Times New Roman" w:eastAsia="Times New Roman"/>
          <w:spacing w:val="0"/>
          <w:sz w:val="30"/>
          <w:u w:val="none"/>
        </w:rPr>
      </w:pPr>
      <w:r>
        <w:rPr>
          <w:b/>
          <w:spacing w:val="0"/>
          <w:sz w:val="32"/>
          <w:u w:val="none"/>
        </w:rPr>
        <w:t>常态常备制度。</w:t>
      </w:r>
      <w:r>
        <w:rPr>
          <w:spacing w:val="0"/>
          <w:sz w:val="32"/>
          <w:u w:val="none"/>
        </w:rPr>
        <w:t>指导白名单企业（项目）按照本行业（领域）疫情防控工作指南要求，从严从紧从细从实做好工作预案、完善防控设施、备足人力物资、优化生产流程，定期组织开展模拟演练和压力测试，确保平时能防、疫时有备。</w:t>
      </w:r>
    </w:p>
    <w:p>
      <w:pPr>
        <w:pStyle w:val="10"/>
        <w:keepNext w:val="0"/>
        <w:keepLines w:val="0"/>
        <w:pageBreakBefore w:val="0"/>
        <w:widowControl w:val="0"/>
        <w:numPr>
          <w:ilvl w:val="0"/>
          <w:numId w:val="2"/>
        </w:numPr>
        <w:tabs>
          <w:tab w:val="left" w:pos="994"/>
        </w:tabs>
        <w:kinsoku/>
        <w:wordWrap/>
        <w:overflowPunct/>
        <w:topLinePunct w:val="0"/>
        <w:autoSpaceDE w:val="0"/>
        <w:autoSpaceDN w:val="0"/>
        <w:bidi w:val="0"/>
        <w:adjustRightInd/>
        <w:snapToGrid/>
        <w:spacing w:before="0" w:after="0" w:line="560" w:lineRule="exact"/>
        <w:ind w:left="0" w:right="0" w:firstLine="640"/>
        <w:jc w:val="both"/>
        <w:textAlignment w:val="auto"/>
        <w:rPr>
          <w:rFonts w:ascii="Times New Roman" w:eastAsia="Times New Roman"/>
          <w:spacing w:val="0"/>
          <w:sz w:val="32"/>
          <w:szCs w:val="32"/>
          <w:u w:val="none"/>
        </w:rPr>
      </w:pPr>
      <w:r>
        <w:rPr>
          <w:b/>
          <w:spacing w:val="0"/>
          <w:sz w:val="32"/>
          <w:szCs w:val="32"/>
          <w:u w:val="none"/>
        </w:rPr>
        <w:t>平急转换制度。</w:t>
      </w:r>
      <w:r>
        <w:rPr>
          <w:spacing w:val="0"/>
          <w:sz w:val="32"/>
          <w:szCs w:val="32"/>
          <w:u w:val="none"/>
        </w:rPr>
        <w:t>进入疫情防控应急状态时，疫情防控指挥部与常态化疫情防控下经济运行调度机制指挥部同步启动联合办公，白名单企业（项目）即刻闭环生产运行，做到一键切换、无缝衔接。</w:t>
      </w:r>
    </w:p>
    <w:p>
      <w:pPr>
        <w:pStyle w:val="10"/>
        <w:keepNext w:val="0"/>
        <w:keepLines w:val="0"/>
        <w:pageBreakBefore w:val="0"/>
        <w:widowControl w:val="0"/>
        <w:numPr>
          <w:ilvl w:val="0"/>
          <w:numId w:val="2"/>
        </w:numPr>
        <w:tabs>
          <w:tab w:val="left" w:pos="992"/>
        </w:tabs>
        <w:kinsoku/>
        <w:wordWrap/>
        <w:overflowPunct/>
        <w:topLinePunct w:val="0"/>
        <w:autoSpaceDE w:val="0"/>
        <w:autoSpaceDN w:val="0"/>
        <w:bidi w:val="0"/>
        <w:adjustRightInd/>
        <w:snapToGrid/>
        <w:spacing w:before="0" w:after="0" w:line="560" w:lineRule="exact"/>
        <w:ind w:left="0" w:right="0" w:firstLine="640"/>
        <w:jc w:val="both"/>
        <w:textAlignment w:val="auto"/>
        <w:rPr>
          <w:spacing w:val="0"/>
          <w:u w:val="none"/>
        </w:rPr>
      </w:pPr>
      <w:r>
        <w:rPr>
          <w:b/>
          <w:spacing w:val="0"/>
          <w:w w:val="95"/>
          <w:sz w:val="32"/>
          <w:szCs w:val="32"/>
          <w:u w:val="none"/>
        </w:rPr>
        <w:t>平台调度制度。</w:t>
      </w:r>
      <w:r>
        <w:rPr>
          <w:spacing w:val="0"/>
          <w:w w:val="95"/>
          <w:sz w:val="32"/>
          <w:szCs w:val="32"/>
          <w:u w:val="none"/>
        </w:rPr>
        <w:t>构建以“四保”白名单企业（项目）运行调度平台为中心的运行调度模式，对白名单企业（项目）疫情防</w:t>
      </w:r>
      <w:r>
        <w:rPr>
          <w:spacing w:val="0"/>
          <w:sz w:val="32"/>
          <w:szCs w:val="32"/>
          <w:u w:val="none"/>
        </w:rPr>
        <w:t>控动态、员工“两码一证”、涉疫风险管控、生产经营状况、纾困政策落实、企业诉求响应、包保责任等实行全程监测预警，建立健全实时监测、联合会商、快速处置等工作协调机制，推动疫</w:t>
      </w:r>
      <w:r>
        <w:rPr>
          <w:spacing w:val="0"/>
          <w:w w:val="95"/>
          <w:sz w:val="32"/>
          <w:szCs w:val="32"/>
          <w:u w:val="none"/>
        </w:rPr>
        <w:t>情防控与生产运营信息互联互通，为白名单企业（项目）正常运</w:t>
      </w:r>
      <w:r>
        <w:rPr>
          <w:spacing w:val="0"/>
          <w:sz w:val="32"/>
          <w:szCs w:val="32"/>
          <w:u w:val="none"/>
        </w:rPr>
        <w:t>转提供基础支撑。</w:t>
      </w:r>
    </w:p>
    <w:p>
      <w:pPr>
        <w:pStyle w:val="10"/>
        <w:keepNext w:val="0"/>
        <w:keepLines w:val="0"/>
        <w:pageBreakBefore w:val="0"/>
        <w:widowControl w:val="0"/>
        <w:numPr>
          <w:ilvl w:val="0"/>
          <w:numId w:val="2"/>
        </w:numPr>
        <w:tabs>
          <w:tab w:val="left" w:pos="992"/>
        </w:tabs>
        <w:kinsoku/>
        <w:wordWrap/>
        <w:overflowPunct/>
        <w:topLinePunct w:val="0"/>
        <w:autoSpaceDE w:val="0"/>
        <w:autoSpaceDN w:val="0"/>
        <w:bidi w:val="0"/>
        <w:adjustRightInd/>
        <w:snapToGrid/>
        <w:spacing w:before="0" w:after="0" w:line="560" w:lineRule="exact"/>
        <w:ind w:left="0" w:right="0" w:firstLine="643" w:firstLineChars="200"/>
        <w:jc w:val="both"/>
        <w:textAlignment w:val="auto"/>
        <w:rPr>
          <w:spacing w:val="0"/>
          <w:sz w:val="32"/>
          <w:szCs w:val="32"/>
          <w:u w:val="none"/>
        </w:rPr>
      </w:pPr>
      <w:r>
        <w:rPr>
          <w:b/>
          <w:spacing w:val="0"/>
          <w:sz w:val="32"/>
          <w:szCs w:val="32"/>
          <w:u w:val="none"/>
        </w:rPr>
        <w:t>专班保障制度。</w:t>
      </w:r>
      <w:r>
        <w:rPr>
          <w:spacing w:val="0"/>
          <w:sz w:val="32"/>
          <w:szCs w:val="32"/>
          <w:u w:val="none"/>
        </w:rPr>
        <w:t>坚持扁平化与专业化相结合，由市疫情防控指挥部与常态化疫情防控下经济运行调度机制指挥部共同</w:t>
      </w:r>
      <w:r>
        <w:rPr>
          <w:spacing w:val="0"/>
          <w:w w:val="95"/>
          <w:sz w:val="32"/>
          <w:szCs w:val="32"/>
          <w:u w:val="none"/>
        </w:rPr>
        <w:t>牵头，分行业（领域）建立工作专班，实行集中办公、统一调度、</w:t>
      </w:r>
      <w:r>
        <w:rPr>
          <w:spacing w:val="0"/>
          <w:sz w:val="32"/>
          <w:szCs w:val="32"/>
          <w:u w:val="none"/>
        </w:rPr>
        <w:t>上下协同、快速反应，集成各部门各行业横向服务力量、打通纵向服务通道。</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spacing w:val="0"/>
          <w:u w:val="none"/>
        </w:rPr>
      </w:pPr>
      <w:r>
        <w:rPr>
          <w:rFonts w:hint="eastAsia" w:ascii="黑体" w:hAnsi="黑体" w:eastAsia="黑体"/>
          <w:spacing w:val="0"/>
          <w:u w:val="none"/>
        </w:rPr>
        <w:t>二、建立市级</w:t>
      </w:r>
      <w:r>
        <w:rPr>
          <w:rFonts w:hint="eastAsia" w:ascii="Times New Roman" w:hAnsi="Times New Roman" w:eastAsia="宋体"/>
          <w:spacing w:val="0"/>
          <w:u w:val="none"/>
          <w:lang w:eastAsia="zh-CN"/>
        </w:rPr>
        <w:t>“</w:t>
      </w:r>
      <w:r>
        <w:rPr>
          <w:rFonts w:hint="eastAsia" w:ascii="黑体" w:hAnsi="黑体" w:eastAsia="黑体"/>
          <w:spacing w:val="0"/>
          <w:u w:val="none"/>
        </w:rPr>
        <w:t>四保</w:t>
      </w:r>
      <w:r>
        <w:rPr>
          <w:rFonts w:hint="eastAsia" w:ascii="Times New Roman" w:hAnsi="Times New Roman" w:eastAsia="宋体"/>
          <w:spacing w:val="0"/>
          <w:u w:val="none"/>
          <w:lang w:eastAsia="zh-CN"/>
        </w:rPr>
        <w:t>”</w:t>
      </w:r>
      <w:r>
        <w:rPr>
          <w:rFonts w:hint="eastAsia" w:ascii="黑体" w:hAnsi="黑体" w:eastAsia="黑体"/>
          <w:spacing w:val="0"/>
          <w:u w:val="none"/>
        </w:rPr>
        <w:t>企业（项目）白名单工作体系</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spacing w:val="0"/>
          <w:u w:val="none"/>
        </w:rPr>
      </w:pPr>
      <w:r>
        <w:rPr>
          <w:rFonts w:hint="eastAsia" w:ascii="楷体" w:hAnsi="楷体" w:eastAsia="楷体" w:cs="楷体"/>
          <w:b/>
          <w:bCs w:val="0"/>
          <w:spacing w:val="0"/>
          <w:sz w:val="32"/>
          <w:u w:val="none"/>
        </w:rPr>
        <w:t>（一）建立管理机制。</w:t>
      </w:r>
      <w:r>
        <w:rPr>
          <w:spacing w:val="0"/>
          <w:sz w:val="32"/>
          <w:u w:val="none"/>
        </w:rPr>
        <w:t>全面落实省委、省政府工作部署，按</w:t>
      </w:r>
      <w:r>
        <w:rPr>
          <w:rFonts w:hint="eastAsia" w:ascii="仿宋_GB2312" w:hAnsi="仿宋_GB2312" w:eastAsia="仿宋_GB2312" w:cs="仿宋_GB2312"/>
          <w:spacing w:val="0"/>
          <w:sz w:val="32"/>
          <w:szCs w:val="32"/>
          <w:u w:val="none"/>
        </w:rPr>
        <w:t>照一张单子、上下贯通、联动保障的原则，在优先支持城市运行保障企业的基础上，分行业（领域）建立市级“四保”企业（项目）白名单，覆盖工业生产、商贸流通、交通运输、文化旅游、</w:t>
      </w:r>
      <w:r>
        <w:rPr>
          <w:rFonts w:hint="eastAsia" w:ascii="仿宋_GB2312" w:hAnsi="仿宋_GB2312" w:eastAsia="仿宋_GB2312" w:cs="仿宋_GB2312"/>
          <w:spacing w:val="0"/>
          <w:w w:val="99"/>
          <w:sz w:val="32"/>
          <w:szCs w:val="32"/>
          <w:u w:val="none"/>
        </w:rPr>
        <w:t>重点项目等领域总产值（投资额）70%以上的企业（项目），应</w:t>
      </w:r>
      <w:r>
        <w:rPr>
          <w:rFonts w:hint="eastAsia" w:ascii="仿宋_GB2312" w:hAnsi="仿宋_GB2312" w:eastAsia="仿宋_GB2312" w:cs="仿宋_GB2312"/>
          <w:spacing w:val="0"/>
          <w:sz w:val="32"/>
          <w:szCs w:val="32"/>
          <w:u w:val="none"/>
        </w:rPr>
        <w:t>急状态下保障其稳定生产，确保不停工不停产不停运，稳住经济运行基本面。</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default" w:ascii="仿宋_GB2312" w:hAnsi="仿宋_GB2312" w:eastAsia="仿宋_GB2312" w:cs="仿宋_GB2312"/>
          <w:spacing w:val="0"/>
          <w:sz w:val="32"/>
          <w:szCs w:val="32"/>
          <w:u w:val="none"/>
          <w:lang w:val="en-US"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cs="仿宋_GB2312"/>
          <w:spacing w:val="0"/>
          <w:sz w:val="32"/>
          <w:szCs w:val="32"/>
          <w:u w:val="none"/>
          <w:lang w:val="en-US" w:eastAsia="zh-CN"/>
        </w:rPr>
        <w:t>、赵恒康、陶向华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rPr>
        <w:t>责任单位：市常态化疫情防控下经济运行调度机制指挥部办公室、市</w:t>
      </w:r>
      <w:r>
        <w:rPr>
          <w:rFonts w:hint="eastAsia" w:ascii="仿宋_GB2312" w:hAnsi="仿宋_GB2312" w:eastAsia="仿宋_GB2312" w:cs="仿宋_GB2312"/>
          <w:spacing w:val="0"/>
          <w:sz w:val="32"/>
          <w:szCs w:val="32"/>
          <w:u w:val="none"/>
          <w:lang w:eastAsia="zh-CN"/>
        </w:rPr>
        <w:t>科</w:t>
      </w:r>
      <w:r>
        <w:rPr>
          <w:rFonts w:hint="eastAsia" w:ascii="仿宋_GB2312" w:hAnsi="仿宋_GB2312" w:eastAsia="仿宋_GB2312" w:cs="仿宋_GB2312"/>
          <w:spacing w:val="0"/>
          <w:sz w:val="32"/>
          <w:szCs w:val="32"/>
          <w:u w:val="none"/>
        </w:rPr>
        <w:t>工信局、市商务局、市交</w:t>
      </w:r>
      <w:r>
        <w:rPr>
          <w:rFonts w:hint="eastAsia" w:cs="仿宋_GB2312"/>
          <w:spacing w:val="0"/>
          <w:sz w:val="32"/>
          <w:szCs w:val="32"/>
          <w:u w:val="none"/>
          <w:lang w:eastAsia="zh-CN"/>
        </w:rPr>
        <w:t>通</w:t>
      </w:r>
      <w:r>
        <w:rPr>
          <w:rFonts w:hint="eastAsia" w:ascii="仿宋_GB2312" w:hAnsi="仿宋_GB2312" w:eastAsia="仿宋_GB2312" w:cs="仿宋_GB2312"/>
          <w:spacing w:val="0"/>
          <w:sz w:val="32"/>
          <w:szCs w:val="32"/>
          <w:u w:val="none"/>
        </w:rPr>
        <w:t>局、市文</w:t>
      </w:r>
      <w:r>
        <w:rPr>
          <w:rFonts w:hint="eastAsia" w:cs="仿宋_GB2312"/>
          <w:spacing w:val="0"/>
          <w:sz w:val="32"/>
          <w:szCs w:val="32"/>
          <w:u w:val="none"/>
          <w:lang w:eastAsia="zh-CN"/>
        </w:rPr>
        <w:t>广旅体</w:t>
      </w:r>
      <w:r>
        <w:rPr>
          <w:rFonts w:hint="eastAsia" w:ascii="仿宋_GB2312" w:hAnsi="仿宋_GB2312" w:eastAsia="仿宋_GB2312" w:cs="仿宋_GB2312"/>
          <w:spacing w:val="0"/>
          <w:sz w:val="32"/>
          <w:szCs w:val="32"/>
          <w:u w:val="none"/>
        </w:rPr>
        <w:t>局、市发展改革委</w:t>
      </w:r>
      <w:r>
        <w:rPr>
          <w:rFonts w:hint="eastAsia" w:cs="仿宋_GB2312"/>
          <w:spacing w:val="0"/>
          <w:sz w:val="32"/>
          <w:szCs w:val="32"/>
          <w:u w:val="none"/>
          <w:lang w:eastAsia="zh-CN"/>
        </w:rPr>
        <w:t>，各乡镇（街道、管委会）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11" w:firstLineChars="200"/>
        <w:jc w:val="both"/>
        <w:textAlignment w:val="auto"/>
        <w:rPr>
          <w:spacing w:val="0"/>
          <w:u w:val="none"/>
        </w:rPr>
      </w:pPr>
      <w:r>
        <w:rPr>
          <w:rFonts w:hint="eastAsia" w:ascii="楷体" w:hAnsi="楷体" w:eastAsia="楷体" w:cs="楷体"/>
          <w:b/>
          <w:bCs w:val="0"/>
          <w:spacing w:val="0"/>
          <w:w w:val="95"/>
          <w:sz w:val="32"/>
          <w:u w:val="none"/>
        </w:rPr>
        <w:t>（二）科学合理遴选。</w:t>
      </w:r>
      <w:r>
        <w:rPr>
          <w:rFonts w:hint="eastAsia" w:ascii="仿宋_GB2312" w:hAnsi="仿宋_GB2312" w:eastAsia="仿宋_GB2312" w:cs="仿宋_GB2312"/>
          <w:spacing w:val="0"/>
          <w:w w:val="95"/>
          <w:sz w:val="32"/>
          <w:u w:val="none"/>
        </w:rPr>
        <w:t>按照统一标准、自愿申报、达标即入</w:t>
      </w:r>
      <w:r>
        <w:rPr>
          <w:rFonts w:hint="eastAsia" w:ascii="仿宋_GB2312" w:hAnsi="仿宋_GB2312" w:eastAsia="仿宋_GB2312" w:cs="仿宋_GB2312"/>
          <w:spacing w:val="0"/>
          <w:u w:val="none"/>
        </w:rPr>
        <w:t>的原则，由各行业主管部门结合本领域经济运行特点和疫情防控工作指南，制定遴选标准和管理办法并向社会公布，在符合本领</w:t>
      </w:r>
      <w:r>
        <w:rPr>
          <w:rFonts w:hint="eastAsia" w:ascii="仿宋_GB2312" w:hAnsi="仿宋_GB2312" w:eastAsia="仿宋_GB2312" w:cs="仿宋_GB2312"/>
          <w:spacing w:val="0"/>
          <w:w w:val="95"/>
          <w:u w:val="none"/>
        </w:rPr>
        <w:t>域疫情防控工作指南的前提下，简化申报程序，最大限度调动企业积极性。行业主管部门对白名单实行动态调整，及时将达到条件的企业（项目）纳入管理。坚持联合联动、链式保障，优先支</w:t>
      </w:r>
      <w:r>
        <w:rPr>
          <w:rFonts w:hint="eastAsia" w:ascii="仿宋_GB2312" w:hAnsi="仿宋_GB2312" w:eastAsia="仿宋_GB2312" w:cs="仿宋_GB2312"/>
          <w:spacing w:val="0"/>
          <w:u w:val="none"/>
        </w:rPr>
        <w:t>持重点领域关联企业（项目）同步纳入白名单。</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cs="仿宋_GB2312"/>
          <w:spacing w:val="0"/>
          <w:sz w:val="32"/>
          <w:szCs w:val="32"/>
          <w:u w:val="none"/>
          <w:lang w:val="en-US" w:eastAsia="zh-CN"/>
        </w:rPr>
        <w:t>、赵恒康、陶向华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责任单位：市科工信局、市商务局、市</w:t>
      </w:r>
      <w:r>
        <w:rPr>
          <w:rFonts w:hint="eastAsia" w:cs="仿宋_GB2312"/>
          <w:spacing w:val="0"/>
          <w:sz w:val="32"/>
          <w:szCs w:val="32"/>
          <w:u w:val="none"/>
          <w:lang w:eastAsia="zh-CN"/>
        </w:rPr>
        <w:t>交通</w:t>
      </w:r>
      <w:r>
        <w:rPr>
          <w:rFonts w:hint="eastAsia" w:ascii="仿宋_GB2312" w:hAnsi="仿宋_GB2312" w:eastAsia="仿宋_GB2312" w:cs="仿宋_GB2312"/>
          <w:spacing w:val="0"/>
          <w:sz w:val="32"/>
          <w:szCs w:val="32"/>
          <w:u w:val="none"/>
          <w:lang w:eastAsia="zh-CN"/>
        </w:rPr>
        <w:t>局、</w:t>
      </w:r>
      <w:r>
        <w:rPr>
          <w:rFonts w:hint="eastAsia" w:ascii="仿宋_GB2312" w:hAnsi="仿宋_GB2312" w:eastAsia="仿宋_GB2312" w:cs="仿宋_GB2312"/>
          <w:spacing w:val="0"/>
          <w:sz w:val="32"/>
          <w:szCs w:val="32"/>
          <w:u w:val="none"/>
        </w:rPr>
        <w:t>市文</w:t>
      </w:r>
      <w:r>
        <w:rPr>
          <w:rFonts w:hint="eastAsia" w:cs="仿宋_GB2312"/>
          <w:spacing w:val="0"/>
          <w:sz w:val="32"/>
          <w:szCs w:val="32"/>
          <w:u w:val="none"/>
          <w:lang w:eastAsia="zh-CN"/>
        </w:rPr>
        <w:t>广旅体</w:t>
      </w:r>
      <w:r>
        <w:rPr>
          <w:rFonts w:hint="eastAsia" w:ascii="仿宋_GB2312" w:hAnsi="仿宋_GB2312" w:eastAsia="仿宋_GB2312" w:cs="仿宋_GB2312"/>
          <w:spacing w:val="0"/>
          <w:sz w:val="32"/>
          <w:szCs w:val="32"/>
          <w:u w:val="none"/>
        </w:rPr>
        <w:t>局</w:t>
      </w:r>
      <w:r>
        <w:rPr>
          <w:rFonts w:hint="eastAsia" w:ascii="仿宋_GB2312" w:hAnsi="仿宋_GB2312" w:eastAsia="仿宋_GB2312" w:cs="仿宋_GB2312"/>
          <w:spacing w:val="0"/>
          <w:sz w:val="32"/>
          <w:szCs w:val="32"/>
          <w:u w:val="none"/>
          <w:lang w:eastAsia="zh-CN"/>
        </w:rPr>
        <w:t>、市发展改革委</w:t>
      </w:r>
      <w:r>
        <w:rPr>
          <w:rFonts w:hint="eastAsia" w:cs="仿宋_GB2312"/>
          <w:spacing w:val="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u w:val="none"/>
        </w:rPr>
      </w:pPr>
      <w:r>
        <w:rPr>
          <w:rFonts w:hint="eastAsia" w:ascii="楷体" w:hAnsi="楷体" w:eastAsia="楷体" w:cs="楷体"/>
          <w:b/>
          <w:spacing w:val="0"/>
          <w:sz w:val="32"/>
          <w:u w:val="none"/>
        </w:rPr>
        <w:t>（三）强化联动保障。</w:t>
      </w:r>
      <w:r>
        <w:rPr>
          <w:rFonts w:hint="eastAsia" w:ascii="仿宋_GB2312" w:hAnsi="仿宋_GB2312" w:eastAsia="仿宋_GB2312" w:cs="仿宋_GB2312"/>
          <w:spacing w:val="0"/>
          <w:w w:val="100"/>
          <w:sz w:val="32"/>
          <w:szCs w:val="32"/>
          <w:u w:val="none"/>
          <w:lang w:val="zh-CN" w:eastAsia="zh-CN" w:bidi="zh-CN"/>
        </w:rPr>
        <w:t>由各行业主管部门根据本领域经济运行特点，合理确定市分级保障服务的企业（项目），加强工作联动、形成工作合力。压实各乡镇（街道、管委会）属地责任和各行业主管部门监管责任，及时跟踪协调解决应急状态下白名单企业（项目）遇到的困难和问题，对于超出自身协调范围的事项报本级疫情防控指挥部和常态化疫情防控下经济运行调度机制指挥部解决，如遇重大问题及时按程序上报市委、市政府。</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cs="仿宋_GB2312"/>
          <w:spacing w:val="0"/>
          <w:sz w:val="32"/>
          <w:szCs w:val="32"/>
          <w:u w:val="none"/>
          <w:lang w:val="en-US" w:eastAsia="zh-CN"/>
        </w:rPr>
        <w:t>、赵恒康、陶向华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责任单位：市科工信局、市商务局、市</w:t>
      </w:r>
      <w:r>
        <w:rPr>
          <w:rFonts w:hint="eastAsia" w:cs="仿宋_GB2312"/>
          <w:spacing w:val="0"/>
          <w:sz w:val="32"/>
          <w:szCs w:val="32"/>
          <w:u w:val="none"/>
          <w:lang w:eastAsia="zh-CN"/>
        </w:rPr>
        <w:t>交通</w:t>
      </w:r>
      <w:r>
        <w:rPr>
          <w:rFonts w:hint="eastAsia" w:ascii="仿宋_GB2312" w:hAnsi="仿宋_GB2312" w:eastAsia="仿宋_GB2312" w:cs="仿宋_GB2312"/>
          <w:spacing w:val="0"/>
          <w:sz w:val="32"/>
          <w:szCs w:val="32"/>
          <w:u w:val="none"/>
          <w:lang w:eastAsia="zh-CN"/>
        </w:rPr>
        <w:t>局、</w:t>
      </w:r>
      <w:r>
        <w:rPr>
          <w:rFonts w:hint="eastAsia" w:ascii="仿宋_GB2312" w:hAnsi="仿宋_GB2312" w:eastAsia="仿宋_GB2312" w:cs="仿宋_GB2312"/>
          <w:spacing w:val="0"/>
          <w:sz w:val="32"/>
          <w:szCs w:val="32"/>
          <w:u w:val="none"/>
        </w:rPr>
        <w:t>市文</w:t>
      </w:r>
      <w:r>
        <w:rPr>
          <w:rFonts w:hint="eastAsia" w:cs="仿宋_GB2312"/>
          <w:spacing w:val="0"/>
          <w:sz w:val="32"/>
          <w:szCs w:val="32"/>
          <w:u w:val="none"/>
          <w:lang w:eastAsia="zh-CN"/>
        </w:rPr>
        <w:t>广旅体</w:t>
      </w:r>
      <w:r>
        <w:rPr>
          <w:rFonts w:hint="eastAsia" w:ascii="仿宋_GB2312" w:hAnsi="仿宋_GB2312" w:eastAsia="仿宋_GB2312" w:cs="仿宋_GB2312"/>
          <w:spacing w:val="0"/>
          <w:sz w:val="32"/>
          <w:szCs w:val="32"/>
          <w:u w:val="none"/>
        </w:rPr>
        <w:t>局</w:t>
      </w:r>
      <w:r>
        <w:rPr>
          <w:rFonts w:hint="eastAsia" w:ascii="仿宋_GB2312" w:hAnsi="仿宋_GB2312" w:eastAsia="仿宋_GB2312" w:cs="仿宋_GB2312"/>
          <w:spacing w:val="0"/>
          <w:sz w:val="32"/>
          <w:szCs w:val="32"/>
          <w:u w:val="none"/>
          <w:lang w:eastAsia="zh-CN"/>
        </w:rPr>
        <w:t>、市发展改革委</w:t>
      </w:r>
      <w:r>
        <w:rPr>
          <w:rFonts w:hint="eastAsia" w:cs="仿宋_GB2312"/>
          <w:spacing w:val="0"/>
          <w:sz w:val="32"/>
          <w:szCs w:val="32"/>
          <w:u w:val="none"/>
          <w:lang w:eastAsia="zh-CN"/>
        </w:rPr>
        <w:t>，各乡镇（街道、管委会）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eastAsia="黑体"/>
          <w:spacing w:val="0"/>
          <w:u w:val="none"/>
        </w:rPr>
      </w:pPr>
      <w:r>
        <w:rPr>
          <w:rFonts w:hint="eastAsia" w:ascii="黑体" w:eastAsia="黑体"/>
          <w:spacing w:val="0"/>
          <w:u w:val="none"/>
        </w:rPr>
        <w:t>三、制定市级白名单企业（项目）疫情防控工作指南</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u w:val="none"/>
        </w:rPr>
      </w:pPr>
      <w:r>
        <w:rPr>
          <w:rFonts w:hint="eastAsia" w:ascii="楷体" w:hAnsi="楷体" w:eastAsia="楷体" w:cs="楷体"/>
          <w:b/>
          <w:spacing w:val="0"/>
          <w:u w:val="none"/>
        </w:rPr>
        <w:t>（一）强化日常状态刚性管控措施。</w:t>
      </w:r>
      <w:r>
        <w:rPr>
          <w:rFonts w:hint="eastAsia" w:ascii="仿宋_GB2312" w:hAnsi="仿宋_GB2312" w:eastAsia="仿宋_GB2312" w:cs="仿宋_GB2312"/>
          <w:spacing w:val="0"/>
          <w:u w:val="none"/>
        </w:rPr>
        <w:t>严格执行国家联防联控机制相关要求和河南省新冠肺炎疫情常态化防控工作方案（2.0</w:t>
      </w:r>
      <w:r>
        <w:rPr>
          <w:rFonts w:hint="eastAsia" w:ascii="仿宋_GB2312" w:hAnsi="仿宋_GB2312" w:eastAsia="仿宋_GB2312" w:cs="仿宋_GB2312"/>
          <w:spacing w:val="0"/>
          <w:w w:val="95"/>
          <w:u w:val="none"/>
        </w:rPr>
        <w:t>版），坚持常态常备、科学精准、防线前移、关口内置、划小单</w:t>
      </w:r>
      <w:r>
        <w:rPr>
          <w:rFonts w:hint="eastAsia" w:ascii="仿宋_GB2312" w:hAnsi="仿宋_GB2312" w:eastAsia="仿宋_GB2312" w:cs="仿宋_GB2312"/>
          <w:spacing w:val="0"/>
          <w:u w:val="none"/>
        </w:rPr>
        <w:t>元、群防联控，推动落实48小时滚动核酸检测、场所码全覆盖、</w:t>
      </w:r>
      <w:r>
        <w:rPr>
          <w:rFonts w:hint="eastAsia" w:ascii="仿宋_GB2312" w:hAnsi="仿宋_GB2312" w:eastAsia="仿宋_GB2312" w:cs="仿宋_GB2312"/>
          <w:spacing w:val="0"/>
          <w:w w:val="95"/>
          <w:u w:val="none"/>
        </w:rPr>
        <w:t>入豫全报备、差异化赋码、电子哨预警、压实企业防疫责任等刚性措施，最快速度排查涉疫风险人员，最大限度降低发生疫情的</w:t>
      </w:r>
      <w:r>
        <w:rPr>
          <w:rFonts w:hint="eastAsia" w:ascii="仿宋_GB2312" w:hAnsi="仿宋_GB2312" w:eastAsia="仿宋_GB2312" w:cs="仿宋_GB2312"/>
          <w:spacing w:val="0"/>
          <w:u w:val="none"/>
        </w:rPr>
        <w:t>风险。</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王淑慧</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宋体" w:eastAsia="宋体"/>
          <w:spacing w:val="0"/>
          <w:u w:val="none"/>
        </w:rPr>
      </w:pPr>
      <w:r>
        <w:rPr>
          <w:rFonts w:hint="eastAsia" w:ascii="仿宋_GB2312" w:hAnsi="仿宋_GB2312" w:eastAsia="仿宋_GB2312" w:cs="仿宋_GB2312"/>
          <w:spacing w:val="0"/>
          <w:sz w:val="32"/>
          <w:szCs w:val="32"/>
          <w:u w:val="none"/>
          <w:lang w:eastAsia="zh-CN"/>
        </w:rPr>
        <w:t>责任单位：市疫情防控指挥部办公室、各乡镇（街道、管委会）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u w:val="none"/>
        </w:rPr>
      </w:pPr>
      <w:r>
        <w:rPr>
          <w:rFonts w:hint="eastAsia" w:ascii="楷体" w:hAnsi="楷体" w:eastAsia="楷体" w:cs="楷体"/>
          <w:b/>
          <w:spacing w:val="0"/>
          <w:sz w:val="32"/>
          <w:u w:val="none"/>
        </w:rPr>
        <w:t>（二）压实应急状态疫情防控责任。</w:t>
      </w:r>
      <w:r>
        <w:rPr>
          <w:spacing w:val="0"/>
          <w:sz w:val="32"/>
          <w:szCs w:val="32"/>
          <w:u w:val="none"/>
        </w:rPr>
        <w:t>由市疫情防控指挥部牵头，分级建立应急状态联防联控机制，指导白名单企业（项目）制定应急状态工作方案，分类落实闭环管理要求，实行特殊通行证制度，实施赋码保护，确保未出现确诊病例的企业正常生产运营。</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王淑慧</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宋体" w:eastAsia="宋体"/>
          <w:spacing w:val="0"/>
          <w:u w:val="none"/>
        </w:rPr>
      </w:pPr>
      <w:r>
        <w:rPr>
          <w:rFonts w:hint="eastAsia" w:ascii="仿宋_GB2312" w:hAnsi="仿宋_GB2312" w:eastAsia="仿宋_GB2312" w:cs="仿宋_GB2312"/>
          <w:spacing w:val="0"/>
          <w:sz w:val="32"/>
          <w:szCs w:val="32"/>
          <w:u w:val="none"/>
          <w:lang w:eastAsia="zh-CN"/>
        </w:rPr>
        <w:t>责任单位：市疫情防控指挥部办公室、各乡镇（街道、管委会）</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b w:val="0"/>
          <w:bCs/>
          <w:spacing w:val="0"/>
          <w:u w:val="none"/>
        </w:rPr>
      </w:pPr>
      <w:r>
        <w:rPr>
          <w:rFonts w:hint="eastAsia" w:ascii="楷体" w:hAnsi="楷体" w:eastAsia="楷体" w:cs="楷体"/>
          <w:spacing w:val="0"/>
          <w:u w:val="none"/>
        </w:rPr>
        <w:t>（三）分行业（领域）制定疫情防控工作指南。</w:t>
      </w:r>
      <w:r>
        <w:rPr>
          <w:rFonts w:hint="eastAsia" w:ascii="仿宋_GB2312" w:hAnsi="仿宋_GB2312" w:eastAsia="仿宋_GB2312" w:cs="仿宋_GB2312"/>
          <w:b w:val="0"/>
          <w:bCs/>
          <w:spacing w:val="0"/>
          <w:u w:val="none"/>
        </w:rPr>
        <w:t>由市级行业</w:t>
      </w:r>
      <w:r>
        <w:rPr>
          <w:rFonts w:hint="eastAsia" w:ascii="仿宋_GB2312" w:hAnsi="仿宋_GB2312" w:eastAsia="仿宋_GB2312" w:cs="仿宋_GB2312"/>
          <w:b w:val="0"/>
          <w:bCs/>
          <w:spacing w:val="0"/>
          <w:w w:val="95"/>
          <w:u w:val="none"/>
        </w:rPr>
        <w:t>主管部门牵头，分别制定工业生产、商贸流通、交通运输、文化旅游、重点项目等领域疫情防控工作指南，明确本领域企业（项</w:t>
      </w:r>
      <w:r>
        <w:rPr>
          <w:rFonts w:hint="eastAsia" w:ascii="仿宋_GB2312" w:hAnsi="仿宋_GB2312" w:eastAsia="仿宋_GB2312" w:cs="仿宋_GB2312"/>
          <w:b w:val="0"/>
          <w:bCs/>
          <w:spacing w:val="0"/>
          <w:u w:val="none"/>
        </w:rPr>
        <w:t>目）日常状态疫情防控举措和应急状态下疫情防控与生产经营双</w:t>
      </w:r>
      <w:r>
        <w:rPr>
          <w:rFonts w:hint="eastAsia" w:ascii="仿宋_GB2312" w:hAnsi="仿宋_GB2312" w:eastAsia="仿宋_GB2312" w:cs="仿宋_GB2312"/>
          <w:b w:val="0"/>
          <w:bCs/>
          <w:spacing w:val="0"/>
          <w:w w:val="95"/>
          <w:u w:val="none"/>
        </w:rPr>
        <w:t>线运行所必须的场所设置、设施配备、防疫流程、人员管理、生</w:t>
      </w:r>
      <w:r>
        <w:rPr>
          <w:rFonts w:hint="eastAsia" w:ascii="仿宋_GB2312" w:hAnsi="仿宋_GB2312" w:eastAsia="仿宋_GB2312" w:cs="仿宋_GB2312"/>
          <w:b w:val="0"/>
          <w:bCs/>
          <w:spacing w:val="0"/>
          <w:u w:val="none"/>
        </w:rPr>
        <w:t>活保障等，为白名单企业（项目）正常运转提供标准指引。</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cs="仿宋_GB2312"/>
          <w:spacing w:val="0"/>
          <w:sz w:val="32"/>
          <w:szCs w:val="32"/>
          <w:u w:val="none"/>
          <w:lang w:val="en-US" w:eastAsia="zh-CN"/>
        </w:rPr>
        <w:t>、赵恒康、陶向华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宋体" w:eastAsia="宋体"/>
          <w:spacing w:val="0"/>
          <w:u w:val="none"/>
        </w:rPr>
      </w:pPr>
      <w:r>
        <w:rPr>
          <w:rFonts w:hint="eastAsia" w:ascii="仿宋_GB2312" w:hAnsi="仿宋_GB2312" w:eastAsia="仿宋_GB2312" w:cs="仿宋_GB2312"/>
          <w:spacing w:val="0"/>
          <w:sz w:val="32"/>
          <w:szCs w:val="32"/>
          <w:u w:val="none"/>
          <w:lang w:eastAsia="zh-CN"/>
        </w:rPr>
        <w:t>责任单位：市</w:t>
      </w:r>
      <w:r>
        <w:rPr>
          <w:rFonts w:hint="eastAsia" w:cs="仿宋_GB2312"/>
          <w:spacing w:val="0"/>
          <w:sz w:val="32"/>
          <w:szCs w:val="32"/>
          <w:u w:val="none"/>
          <w:lang w:eastAsia="zh-CN"/>
        </w:rPr>
        <w:t>科</w:t>
      </w:r>
      <w:r>
        <w:rPr>
          <w:rFonts w:hint="eastAsia" w:ascii="仿宋_GB2312" w:hAnsi="仿宋_GB2312" w:eastAsia="仿宋_GB2312" w:cs="仿宋_GB2312"/>
          <w:spacing w:val="0"/>
          <w:sz w:val="32"/>
          <w:szCs w:val="32"/>
          <w:u w:val="none"/>
          <w:lang w:eastAsia="zh-CN"/>
        </w:rPr>
        <w:t>工信局、市商务局、市交通局、市</w:t>
      </w:r>
      <w:r>
        <w:rPr>
          <w:rFonts w:hint="eastAsia" w:cs="仿宋_GB2312"/>
          <w:spacing w:val="0"/>
          <w:sz w:val="32"/>
          <w:szCs w:val="32"/>
          <w:u w:val="none"/>
          <w:lang w:eastAsia="zh-CN"/>
        </w:rPr>
        <w:t>文广旅体</w:t>
      </w:r>
      <w:r>
        <w:rPr>
          <w:rFonts w:hint="eastAsia" w:ascii="仿宋_GB2312" w:hAnsi="仿宋_GB2312" w:eastAsia="仿宋_GB2312" w:cs="仿宋_GB2312"/>
          <w:spacing w:val="0"/>
          <w:sz w:val="32"/>
          <w:szCs w:val="32"/>
          <w:u w:val="none"/>
          <w:lang w:eastAsia="zh-CN"/>
        </w:rPr>
        <w:t>局、市发展改革委</w:t>
      </w:r>
      <w:r>
        <w:rPr>
          <w:rFonts w:hint="eastAsia" w:cs="仿宋_GB2312"/>
          <w:spacing w:val="0"/>
          <w:sz w:val="32"/>
          <w:szCs w:val="32"/>
          <w:u w:val="none"/>
          <w:lang w:eastAsia="zh-CN"/>
        </w:rPr>
        <w:t>，</w:t>
      </w:r>
      <w:r>
        <w:rPr>
          <w:rFonts w:hint="eastAsia" w:ascii="仿宋_GB2312" w:hAnsi="仿宋_GB2312" w:eastAsia="仿宋_GB2312" w:cs="仿宋_GB2312"/>
          <w:spacing w:val="0"/>
          <w:sz w:val="32"/>
          <w:szCs w:val="32"/>
          <w:u w:val="none"/>
          <w:lang w:eastAsia="zh-CN"/>
        </w:rPr>
        <w:t>各乡镇（街道、管委会）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hAnsi="黑体" w:eastAsia="黑体"/>
          <w:spacing w:val="0"/>
          <w:u w:val="none"/>
        </w:rPr>
      </w:pPr>
      <w:r>
        <w:rPr>
          <w:rFonts w:hint="eastAsia" w:ascii="黑体" w:hAnsi="黑体" w:eastAsia="黑体"/>
          <w:spacing w:val="0"/>
          <w:u w:val="none"/>
        </w:rPr>
        <w:t>四、畅通市级“四保”白名单企业（项目）运行调度机制</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spacing w:val="0"/>
          <w:sz w:val="32"/>
          <w:u w:val="none"/>
        </w:rPr>
      </w:pPr>
      <w:r>
        <w:rPr>
          <w:rFonts w:hint="eastAsia" w:ascii="楷体" w:hAnsi="楷体" w:eastAsia="楷体" w:cs="楷体"/>
          <w:b/>
          <w:spacing w:val="0"/>
          <w:sz w:val="32"/>
          <w:u w:val="none"/>
        </w:rPr>
        <w:t>（一）用好白名单企业（项目）运行调度平台。</w:t>
      </w:r>
      <w:r>
        <w:rPr>
          <w:spacing w:val="0"/>
          <w:sz w:val="32"/>
          <w:u w:val="none"/>
        </w:rPr>
        <w:t>依托省</w:t>
      </w:r>
      <w:r>
        <w:rPr>
          <w:rFonts w:hint="eastAsia"/>
          <w:spacing w:val="0"/>
          <w:sz w:val="32"/>
          <w:u w:val="none"/>
          <w:lang w:eastAsia="zh-CN"/>
        </w:rPr>
        <w:t>、郑州市</w:t>
      </w:r>
      <w:r>
        <w:rPr>
          <w:spacing w:val="0"/>
          <w:sz w:val="32"/>
          <w:u w:val="none"/>
        </w:rPr>
        <w:t>“四</w:t>
      </w:r>
      <w:r>
        <w:rPr>
          <w:spacing w:val="0"/>
          <w:w w:val="95"/>
          <w:sz w:val="32"/>
          <w:u w:val="none"/>
        </w:rPr>
        <w:t>保”白名单企业（项目）运行调度平台，由市级相关部门协同管</w:t>
      </w:r>
      <w:r>
        <w:rPr>
          <w:spacing w:val="0"/>
          <w:sz w:val="32"/>
          <w:u w:val="none"/>
        </w:rPr>
        <w:t>理完善市级运行调度模块，确保实现白名单企业（项目）运行状态“一屏掌控”、问题诉求“一键响应”、涉疫风险“一览无余”。</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赵恒康</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王淑慧</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责任单位：市常态化疫情防控下经济运行调度机制指挥部办公室、市</w:t>
      </w:r>
      <w:r>
        <w:rPr>
          <w:rFonts w:hint="eastAsia" w:cs="仿宋_GB2312"/>
          <w:spacing w:val="0"/>
          <w:sz w:val="32"/>
          <w:szCs w:val="32"/>
          <w:u w:val="none"/>
          <w:lang w:eastAsia="zh-CN"/>
        </w:rPr>
        <w:t>科</w:t>
      </w:r>
      <w:r>
        <w:rPr>
          <w:rFonts w:hint="eastAsia" w:ascii="仿宋_GB2312" w:hAnsi="仿宋_GB2312" w:eastAsia="仿宋_GB2312" w:cs="仿宋_GB2312"/>
          <w:spacing w:val="0"/>
          <w:sz w:val="32"/>
          <w:szCs w:val="32"/>
          <w:u w:val="none"/>
          <w:lang w:eastAsia="zh-CN"/>
        </w:rPr>
        <w:t>工信局、市商务局、市交通局、市</w:t>
      </w:r>
      <w:r>
        <w:rPr>
          <w:rFonts w:hint="eastAsia" w:cs="仿宋_GB2312"/>
          <w:spacing w:val="0"/>
          <w:sz w:val="32"/>
          <w:szCs w:val="32"/>
          <w:u w:val="none"/>
          <w:lang w:eastAsia="zh-CN"/>
        </w:rPr>
        <w:t>文广旅体</w:t>
      </w:r>
      <w:r>
        <w:rPr>
          <w:rFonts w:hint="eastAsia" w:ascii="仿宋_GB2312" w:hAnsi="仿宋_GB2312" w:eastAsia="仿宋_GB2312" w:cs="仿宋_GB2312"/>
          <w:spacing w:val="0"/>
          <w:sz w:val="32"/>
          <w:szCs w:val="32"/>
          <w:u w:val="none"/>
          <w:lang w:eastAsia="zh-CN"/>
        </w:rPr>
        <w:t>局、市发展改革委、市卫健委、市政务</w:t>
      </w:r>
      <w:r>
        <w:rPr>
          <w:rFonts w:hint="eastAsia" w:cs="仿宋_GB2312"/>
          <w:spacing w:val="0"/>
          <w:sz w:val="32"/>
          <w:szCs w:val="32"/>
          <w:u w:val="none"/>
          <w:lang w:eastAsia="zh-CN"/>
        </w:rPr>
        <w:t>服务</w:t>
      </w:r>
      <w:r>
        <w:rPr>
          <w:rFonts w:hint="eastAsia" w:ascii="仿宋_GB2312" w:hAnsi="仿宋_GB2312" w:eastAsia="仿宋_GB2312" w:cs="仿宋_GB2312"/>
          <w:spacing w:val="0"/>
          <w:sz w:val="32"/>
          <w:szCs w:val="32"/>
          <w:u w:val="none"/>
          <w:lang w:eastAsia="zh-CN"/>
        </w:rPr>
        <w:t>大数据局</w:t>
      </w:r>
      <w:r>
        <w:rPr>
          <w:rFonts w:hint="eastAsia" w:cs="仿宋_GB2312"/>
          <w:spacing w:val="0"/>
          <w:sz w:val="32"/>
          <w:szCs w:val="32"/>
          <w:u w:val="none"/>
          <w:lang w:eastAsia="zh-CN"/>
        </w:rPr>
        <w:t>，</w:t>
      </w:r>
      <w:r>
        <w:rPr>
          <w:rFonts w:hint="eastAsia" w:ascii="仿宋_GB2312" w:hAnsi="仿宋_GB2312" w:eastAsia="仿宋_GB2312" w:cs="仿宋_GB2312"/>
          <w:spacing w:val="0"/>
          <w:sz w:val="32"/>
          <w:szCs w:val="32"/>
          <w:u w:val="none"/>
          <w:lang w:eastAsia="zh-CN"/>
        </w:rPr>
        <w:t>各乡镇（街道、管委会）</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ascii="仿宋_GB2312" w:hAnsi="仿宋_GB2312" w:eastAsia="仿宋_GB2312" w:cs="仿宋_GB2312"/>
          <w:b w:val="0"/>
          <w:bCs w:val="0"/>
          <w:spacing w:val="0"/>
          <w:w w:val="95"/>
          <w:sz w:val="32"/>
          <w:szCs w:val="22"/>
          <w:u w:val="none"/>
          <w:lang w:val="zh-CN" w:eastAsia="zh-CN" w:bidi="zh-CN"/>
        </w:rPr>
      </w:pPr>
      <w:r>
        <w:rPr>
          <w:rFonts w:hint="eastAsia" w:ascii="楷体" w:hAnsi="楷体" w:eastAsia="楷体" w:cs="楷体"/>
          <w:b/>
          <w:bCs w:val="0"/>
          <w:spacing w:val="0"/>
          <w:sz w:val="32"/>
          <w:szCs w:val="22"/>
          <w:u w:val="none"/>
          <w:lang w:val="zh-CN" w:eastAsia="zh-CN" w:bidi="zh-CN"/>
        </w:rPr>
        <w:t>（二）强化白名单企业（项目）生产运营保障。</w:t>
      </w:r>
      <w:r>
        <w:rPr>
          <w:rFonts w:hint="eastAsia" w:ascii="仿宋_GB2312" w:eastAsia="仿宋_GB2312"/>
          <w:b w:val="0"/>
          <w:spacing w:val="0"/>
          <w:u w:val="none"/>
        </w:rPr>
        <w:t>由市</w:t>
      </w:r>
      <w:r>
        <w:rPr>
          <w:rFonts w:hint="eastAsia" w:ascii="仿宋_GB2312" w:hAnsi="仿宋_GB2312" w:eastAsia="仿宋_GB2312" w:cs="仿宋_GB2312"/>
          <w:b w:val="0"/>
          <w:bCs w:val="0"/>
          <w:spacing w:val="0"/>
          <w:w w:val="95"/>
          <w:sz w:val="32"/>
          <w:szCs w:val="22"/>
          <w:u w:val="none"/>
          <w:lang w:val="zh-CN" w:eastAsia="zh-CN" w:bidi="zh-CN"/>
        </w:rPr>
        <w:t>常态化</w:t>
      </w:r>
      <w:r>
        <w:rPr>
          <w:rFonts w:ascii="仿宋_GB2312" w:hAnsi="仿宋_GB2312" w:eastAsia="仿宋_GB2312" w:cs="仿宋_GB2312"/>
          <w:b w:val="0"/>
          <w:bCs w:val="0"/>
          <w:spacing w:val="0"/>
          <w:w w:val="95"/>
          <w:sz w:val="32"/>
          <w:szCs w:val="22"/>
          <w:u w:val="none"/>
          <w:lang w:val="zh-CN" w:eastAsia="zh-CN" w:bidi="zh-CN"/>
        </w:rPr>
        <w:t>疫情防控下经济运行调度机制指挥部办公室会同各行业主管部门，依托省“四保”白名单企业（项目）运行调度平台建立白名单企业（项目）诉求和问题闭环处理机制，梳理问题清单、明确责任单位、快速协调解决。坚持“点办理、批处理”，对个性问题及时交办有关部门协调解决，对涉及面广的体制性、政策性共性问题，推动相关部门尽快调整优化政策。定期对问题处置结果进行回访、追踪、核查，确保办理一个销号一个。</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赵恒康</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王淑慧</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责任单位：市常态化疫情防控下经济运行调度机制指挥部办公室、市</w:t>
      </w:r>
      <w:r>
        <w:rPr>
          <w:rFonts w:hint="eastAsia" w:cs="仿宋_GB2312"/>
          <w:spacing w:val="0"/>
          <w:sz w:val="32"/>
          <w:szCs w:val="32"/>
          <w:u w:val="none"/>
          <w:lang w:eastAsia="zh-CN"/>
        </w:rPr>
        <w:t>科</w:t>
      </w:r>
      <w:r>
        <w:rPr>
          <w:rFonts w:hint="eastAsia" w:ascii="仿宋_GB2312" w:hAnsi="仿宋_GB2312" w:eastAsia="仿宋_GB2312" w:cs="仿宋_GB2312"/>
          <w:spacing w:val="0"/>
          <w:sz w:val="32"/>
          <w:szCs w:val="32"/>
          <w:u w:val="none"/>
          <w:lang w:eastAsia="zh-CN"/>
        </w:rPr>
        <w:t>工信局、市商务局、市交通局、市</w:t>
      </w:r>
      <w:r>
        <w:rPr>
          <w:rFonts w:hint="eastAsia" w:cs="仿宋_GB2312"/>
          <w:spacing w:val="0"/>
          <w:sz w:val="32"/>
          <w:szCs w:val="32"/>
          <w:u w:val="none"/>
          <w:lang w:eastAsia="zh-CN"/>
        </w:rPr>
        <w:t>文广旅体</w:t>
      </w:r>
      <w:r>
        <w:rPr>
          <w:rFonts w:hint="eastAsia" w:ascii="仿宋_GB2312" w:hAnsi="仿宋_GB2312" w:eastAsia="仿宋_GB2312" w:cs="仿宋_GB2312"/>
          <w:spacing w:val="0"/>
          <w:sz w:val="32"/>
          <w:szCs w:val="32"/>
          <w:u w:val="none"/>
          <w:lang w:eastAsia="zh-CN"/>
        </w:rPr>
        <w:t>局、市发展改革委</w:t>
      </w:r>
      <w:r>
        <w:rPr>
          <w:rFonts w:hint="eastAsia" w:cs="仿宋_GB2312"/>
          <w:spacing w:val="0"/>
          <w:sz w:val="32"/>
          <w:szCs w:val="32"/>
          <w:u w:val="none"/>
          <w:lang w:eastAsia="zh-CN"/>
        </w:rPr>
        <w:t>，</w:t>
      </w:r>
      <w:r>
        <w:rPr>
          <w:rFonts w:hint="eastAsia" w:ascii="仿宋_GB2312" w:hAnsi="仿宋_GB2312" w:eastAsia="仿宋_GB2312" w:cs="仿宋_GB2312"/>
          <w:spacing w:val="0"/>
          <w:sz w:val="32"/>
          <w:szCs w:val="32"/>
          <w:u w:val="none"/>
          <w:lang w:eastAsia="zh-CN"/>
        </w:rPr>
        <w:t>各乡镇（街道、管委会）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eastAsia="黑体"/>
          <w:spacing w:val="0"/>
          <w:u w:val="none"/>
        </w:rPr>
      </w:pPr>
      <w:r>
        <w:rPr>
          <w:rFonts w:hint="eastAsia" w:ascii="黑体" w:eastAsia="黑体"/>
          <w:spacing w:val="0"/>
          <w:u w:val="none"/>
        </w:rPr>
        <w:t>五、全力保障生产经营</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spacing w:val="0"/>
          <w:sz w:val="32"/>
          <w:u w:val="none"/>
        </w:rPr>
      </w:pPr>
      <w:r>
        <w:rPr>
          <w:rFonts w:hint="eastAsia" w:ascii="楷体" w:hAnsi="楷体" w:eastAsia="楷体" w:cs="楷体"/>
          <w:b/>
          <w:bCs w:val="0"/>
          <w:spacing w:val="0"/>
          <w:sz w:val="32"/>
          <w:szCs w:val="22"/>
          <w:u w:val="none"/>
          <w:lang w:val="zh-CN" w:eastAsia="zh-CN" w:bidi="zh-CN"/>
        </w:rPr>
        <w:t>（一）实施精准闭环管理。</w:t>
      </w:r>
      <w:r>
        <w:rPr>
          <w:spacing w:val="0"/>
          <w:sz w:val="32"/>
          <w:u w:val="none"/>
        </w:rPr>
        <w:t>按照分类、分区、分级、分时、分散的原则，引导白名单企业（项目）因地制宜推进全流程闭环管理。对于工业企业、文旅企业、重点项目等，原则上全面实行闭环管理，按照划小单元、减少交叉的原则，探索闭环内部“气泡式”管理模式。对于商贸流通企业、交通运输企业等，实行工作场所、住所“两点一线”管理，原则上所有人员在指定岗位工作、指定地点住宿。</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赵恒康</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w:t>
      </w:r>
      <w:r>
        <w:rPr>
          <w:rFonts w:hint="eastAsia" w:cs="仿宋_GB2312"/>
          <w:spacing w:val="0"/>
          <w:sz w:val="32"/>
          <w:szCs w:val="32"/>
          <w:u w:val="none"/>
          <w:lang w:eastAsia="zh-CN"/>
        </w:rPr>
        <w:t>科</w:t>
      </w:r>
      <w:r>
        <w:rPr>
          <w:rFonts w:hint="eastAsia" w:ascii="仿宋_GB2312" w:hAnsi="仿宋_GB2312" w:eastAsia="仿宋_GB2312" w:cs="仿宋_GB2312"/>
          <w:spacing w:val="0"/>
          <w:sz w:val="32"/>
          <w:szCs w:val="32"/>
          <w:u w:val="none"/>
          <w:lang w:eastAsia="zh-CN"/>
        </w:rPr>
        <w:t>工信局、市</w:t>
      </w:r>
      <w:r>
        <w:rPr>
          <w:rFonts w:hint="eastAsia" w:cs="仿宋_GB2312"/>
          <w:spacing w:val="0"/>
          <w:sz w:val="32"/>
          <w:szCs w:val="32"/>
          <w:u w:val="none"/>
          <w:lang w:eastAsia="zh-CN"/>
        </w:rPr>
        <w:t>文广旅体</w:t>
      </w:r>
      <w:r>
        <w:rPr>
          <w:rFonts w:hint="eastAsia" w:ascii="仿宋_GB2312" w:hAnsi="仿宋_GB2312" w:eastAsia="仿宋_GB2312" w:cs="仿宋_GB2312"/>
          <w:spacing w:val="0"/>
          <w:sz w:val="32"/>
          <w:szCs w:val="32"/>
          <w:u w:val="none"/>
          <w:lang w:eastAsia="zh-CN"/>
        </w:rPr>
        <w:t>局、市发展改革委、市商务局、市交通局</w:t>
      </w:r>
      <w:r>
        <w:rPr>
          <w:rFonts w:hint="eastAsia" w:cs="仿宋_GB2312"/>
          <w:spacing w:val="0"/>
          <w:sz w:val="32"/>
          <w:szCs w:val="32"/>
          <w:u w:val="none"/>
          <w:lang w:eastAsia="zh-CN"/>
        </w:rPr>
        <w:t>，</w:t>
      </w:r>
      <w:r>
        <w:rPr>
          <w:rFonts w:hint="eastAsia" w:ascii="仿宋_GB2312" w:hAnsi="仿宋_GB2312" w:eastAsia="仿宋_GB2312" w:cs="仿宋_GB2312"/>
          <w:spacing w:val="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sz w:val="32"/>
          <w:u w:val="none"/>
        </w:rPr>
      </w:pPr>
      <w:r>
        <w:rPr>
          <w:rFonts w:hint="eastAsia" w:ascii="楷体" w:hAnsi="楷体" w:eastAsia="楷体" w:cs="楷体"/>
          <w:b/>
          <w:bCs w:val="0"/>
          <w:spacing w:val="0"/>
          <w:sz w:val="32"/>
          <w:szCs w:val="22"/>
          <w:u w:val="none"/>
          <w:lang w:val="zh-CN" w:eastAsia="zh-CN" w:bidi="zh-CN"/>
        </w:rPr>
        <w:t>（二）加强配套服务保障。</w:t>
      </w:r>
      <w:r>
        <w:rPr>
          <w:spacing w:val="0"/>
          <w:w w:val="95"/>
          <w:sz w:val="32"/>
          <w:u w:val="none"/>
        </w:rPr>
        <w:t>按照就地保障、临近调配</w:t>
      </w:r>
      <w:r>
        <w:rPr>
          <w:spacing w:val="0"/>
          <w:sz w:val="32"/>
          <w:u w:val="none"/>
        </w:rPr>
        <w:t>、市域统筹的原则，制定应急状态生产运行保障预案，确保白名单企业（项目）原材料供应及时到位、生活物资充足稳定、员工防疫安全有序。依托省“四保”白名单企业（项目）运行调度平台，组织白名单内工业企业、文旅企业、重点项目与交通运输、商贸流通、住宿餐饮等企业建立结对合作关系。</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赵恒康</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w:t>
      </w:r>
      <w:r>
        <w:rPr>
          <w:rFonts w:hint="eastAsia" w:cs="仿宋_GB2312"/>
          <w:spacing w:val="0"/>
          <w:sz w:val="32"/>
          <w:szCs w:val="32"/>
          <w:u w:val="none"/>
          <w:lang w:eastAsia="zh-CN"/>
        </w:rPr>
        <w:t>科</w:t>
      </w:r>
      <w:r>
        <w:rPr>
          <w:rFonts w:hint="eastAsia" w:ascii="仿宋_GB2312" w:hAnsi="仿宋_GB2312" w:eastAsia="仿宋_GB2312" w:cs="仿宋_GB2312"/>
          <w:spacing w:val="0"/>
          <w:sz w:val="32"/>
          <w:szCs w:val="32"/>
          <w:u w:val="none"/>
          <w:lang w:eastAsia="zh-CN"/>
        </w:rPr>
        <w:t>工信局、市</w:t>
      </w:r>
      <w:r>
        <w:rPr>
          <w:rFonts w:hint="eastAsia" w:cs="仿宋_GB2312"/>
          <w:spacing w:val="0"/>
          <w:sz w:val="32"/>
          <w:szCs w:val="32"/>
          <w:u w:val="none"/>
          <w:lang w:eastAsia="zh-CN"/>
        </w:rPr>
        <w:t>文广旅体</w:t>
      </w:r>
      <w:r>
        <w:rPr>
          <w:rFonts w:hint="eastAsia" w:ascii="仿宋_GB2312" w:hAnsi="仿宋_GB2312" w:eastAsia="仿宋_GB2312" w:cs="仿宋_GB2312"/>
          <w:spacing w:val="0"/>
          <w:sz w:val="32"/>
          <w:szCs w:val="32"/>
          <w:u w:val="none"/>
          <w:lang w:eastAsia="zh-CN"/>
        </w:rPr>
        <w:t>局、市发展改革委、市交通局、市商务局</w:t>
      </w:r>
      <w:r>
        <w:rPr>
          <w:rFonts w:hint="eastAsia" w:cs="仿宋_GB2312"/>
          <w:spacing w:val="0"/>
          <w:sz w:val="32"/>
          <w:szCs w:val="32"/>
          <w:u w:val="none"/>
          <w:lang w:eastAsia="zh-CN"/>
        </w:rPr>
        <w:t>，</w:t>
      </w:r>
      <w:r>
        <w:rPr>
          <w:rFonts w:hint="eastAsia" w:ascii="仿宋_GB2312" w:hAnsi="仿宋_GB2312" w:eastAsia="仿宋_GB2312" w:cs="仿宋_GB2312"/>
          <w:spacing w:val="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u w:val="none"/>
        </w:rPr>
      </w:pPr>
      <w:r>
        <w:rPr>
          <w:rFonts w:hint="eastAsia" w:ascii="楷体" w:hAnsi="楷体" w:eastAsia="楷体" w:cs="楷体"/>
          <w:b/>
          <w:bCs w:val="0"/>
          <w:spacing w:val="0"/>
          <w:sz w:val="32"/>
          <w:szCs w:val="22"/>
          <w:u w:val="none"/>
          <w:lang w:val="zh-CN" w:eastAsia="zh-CN" w:bidi="zh-CN"/>
        </w:rPr>
        <w:t>（三）建立白名单熔断机制。</w:t>
      </w:r>
      <w:r>
        <w:rPr>
          <w:rFonts w:hint="eastAsia"/>
          <w:spacing w:val="0"/>
          <w:sz w:val="32"/>
          <w:u w:val="none"/>
          <w:lang w:val="zh-CN" w:eastAsia="zh-CN"/>
        </w:rPr>
        <w:t>各级行业监管部门会同疫情防</w:t>
      </w:r>
      <w:r>
        <w:rPr>
          <w:spacing w:val="0"/>
          <w:sz w:val="32"/>
          <w:u w:val="none"/>
        </w:rPr>
        <w:t>控指挥部办公室，定期对白名单企业（项目）疫情防控措施落实情况进行抽查，对未按要求落实防控措施导致疫情输入扩散的企业（项目）及时移出白名单目录。严格白名单企业（项目）停产停工停运程序，压实</w:t>
      </w:r>
      <w:r>
        <w:rPr>
          <w:rFonts w:hint="eastAsia"/>
          <w:spacing w:val="0"/>
          <w:sz w:val="32"/>
          <w:u w:val="none"/>
          <w:lang w:eastAsia="zh-CN"/>
        </w:rPr>
        <w:t>各地</w:t>
      </w:r>
      <w:r>
        <w:rPr>
          <w:spacing w:val="0"/>
          <w:sz w:val="32"/>
          <w:u w:val="none"/>
        </w:rPr>
        <w:t>保障服务责任，不得随意限制、擅自关停企业（项目）正常生产运营，确需关停的按程序报市疫情防控指挥部和市常态化疫情防控下经济运行调度机制指挥部会商确定。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张慧娴</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赵恒康</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王淑慧</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责任单位：市疫情防控指挥部办公室、市发展改革委、市</w:t>
      </w:r>
      <w:r>
        <w:rPr>
          <w:rFonts w:hint="eastAsia" w:cs="仿宋_GB2312"/>
          <w:spacing w:val="0"/>
          <w:sz w:val="32"/>
          <w:szCs w:val="32"/>
          <w:u w:val="none"/>
          <w:lang w:eastAsia="zh-CN"/>
        </w:rPr>
        <w:t>科</w:t>
      </w:r>
      <w:r>
        <w:rPr>
          <w:rFonts w:hint="eastAsia" w:ascii="仿宋_GB2312" w:hAnsi="仿宋_GB2312" w:eastAsia="仿宋_GB2312" w:cs="仿宋_GB2312"/>
          <w:spacing w:val="0"/>
          <w:sz w:val="32"/>
          <w:szCs w:val="32"/>
          <w:u w:val="none"/>
          <w:lang w:eastAsia="zh-CN"/>
        </w:rPr>
        <w:t>工信局、市文</w:t>
      </w:r>
      <w:r>
        <w:rPr>
          <w:rFonts w:hint="eastAsia" w:cs="仿宋_GB2312"/>
          <w:spacing w:val="0"/>
          <w:sz w:val="32"/>
          <w:szCs w:val="32"/>
          <w:u w:val="none"/>
          <w:lang w:eastAsia="zh-CN"/>
        </w:rPr>
        <w:t>广</w:t>
      </w:r>
      <w:r>
        <w:rPr>
          <w:rFonts w:hint="eastAsia" w:ascii="仿宋_GB2312" w:hAnsi="仿宋_GB2312" w:eastAsia="仿宋_GB2312" w:cs="仿宋_GB2312"/>
          <w:spacing w:val="0"/>
          <w:sz w:val="32"/>
          <w:szCs w:val="32"/>
          <w:u w:val="none"/>
          <w:lang w:eastAsia="zh-CN"/>
        </w:rPr>
        <w:t>旅</w:t>
      </w:r>
      <w:r>
        <w:rPr>
          <w:rFonts w:hint="eastAsia" w:cs="仿宋_GB2312"/>
          <w:spacing w:val="0"/>
          <w:sz w:val="32"/>
          <w:szCs w:val="32"/>
          <w:u w:val="none"/>
          <w:lang w:eastAsia="zh-CN"/>
        </w:rPr>
        <w:t>体</w:t>
      </w:r>
      <w:r>
        <w:rPr>
          <w:rFonts w:hint="eastAsia" w:ascii="仿宋_GB2312" w:hAnsi="仿宋_GB2312" w:eastAsia="仿宋_GB2312" w:cs="仿宋_GB2312"/>
          <w:spacing w:val="0"/>
          <w:sz w:val="32"/>
          <w:szCs w:val="32"/>
          <w:u w:val="none"/>
          <w:lang w:eastAsia="zh-CN"/>
        </w:rPr>
        <w:t>局、市交通局、市商务局、市</w:t>
      </w:r>
      <w:r>
        <w:rPr>
          <w:rFonts w:hint="eastAsia" w:cs="仿宋_GB2312"/>
          <w:spacing w:val="0"/>
          <w:sz w:val="32"/>
          <w:szCs w:val="32"/>
          <w:u w:val="none"/>
          <w:lang w:eastAsia="zh-CN"/>
        </w:rPr>
        <w:t>住</w:t>
      </w:r>
      <w:r>
        <w:rPr>
          <w:rFonts w:hint="eastAsia" w:ascii="仿宋_GB2312" w:hAnsi="仿宋_GB2312" w:eastAsia="仿宋_GB2312" w:cs="仿宋_GB2312"/>
          <w:spacing w:val="0"/>
          <w:sz w:val="32"/>
          <w:szCs w:val="32"/>
          <w:u w:val="none"/>
          <w:lang w:eastAsia="zh-CN"/>
        </w:rPr>
        <w:t>建局</w:t>
      </w:r>
      <w:r>
        <w:rPr>
          <w:rFonts w:hint="eastAsia" w:cs="仿宋_GB2312"/>
          <w:spacing w:val="0"/>
          <w:sz w:val="32"/>
          <w:szCs w:val="32"/>
          <w:u w:val="none"/>
          <w:lang w:eastAsia="zh-CN"/>
        </w:rPr>
        <w:t>，</w:t>
      </w:r>
      <w:r>
        <w:rPr>
          <w:rFonts w:hint="eastAsia" w:ascii="仿宋_GB2312" w:hAnsi="仿宋_GB2312" w:eastAsia="仿宋_GB2312" w:cs="仿宋_GB2312"/>
          <w:spacing w:val="0"/>
          <w:sz w:val="32"/>
          <w:szCs w:val="32"/>
          <w:u w:val="none"/>
          <w:lang w:eastAsia="zh-CN"/>
        </w:rPr>
        <w:t>各乡镇（街道、管委会）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eastAsia="黑体"/>
          <w:spacing w:val="0"/>
          <w:u w:val="none"/>
        </w:rPr>
      </w:pPr>
      <w:r>
        <w:rPr>
          <w:rFonts w:hint="eastAsia" w:ascii="黑体" w:eastAsia="黑体"/>
          <w:spacing w:val="0"/>
          <w:u w:val="none"/>
        </w:rPr>
        <w:t>六、全力保障物流畅通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spacing w:val="0"/>
          <w:sz w:val="32"/>
          <w:u w:val="none"/>
        </w:rPr>
      </w:pPr>
      <w:r>
        <w:rPr>
          <w:rFonts w:hint="eastAsia" w:ascii="楷体" w:hAnsi="楷体" w:eastAsia="楷体" w:cs="楷体"/>
          <w:b/>
          <w:bCs w:val="0"/>
          <w:spacing w:val="0"/>
          <w:sz w:val="32"/>
          <w:szCs w:val="22"/>
          <w:u w:val="none"/>
          <w:lang w:val="zh-CN" w:eastAsia="zh-CN" w:bidi="zh-CN"/>
        </w:rPr>
        <w:t>（一）加强进出应急管理地区货运车辆管理。</w:t>
      </w:r>
      <w:r>
        <w:rPr>
          <w:spacing w:val="0"/>
          <w:sz w:val="32"/>
          <w:u w:val="none"/>
        </w:rPr>
        <w:t>全面落实国家、省保障物流畅通促进产业链供应链稳定的政策措施，严格落实货车司乘人员</w:t>
      </w:r>
      <w:r>
        <w:rPr>
          <w:rFonts w:hint="eastAsia" w:ascii="Times New Roman" w:hAnsi="Times New Roman" w:eastAsia="宋体"/>
          <w:spacing w:val="0"/>
          <w:sz w:val="32"/>
          <w:u w:val="none"/>
          <w:lang w:eastAsia="zh-CN"/>
        </w:rPr>
        <w:t>“</w:t>
      </w:r>
      <w:r>
        <w:rPr>
          <w:spacing w:val="0"/>
          <w:sz w:val="32"/>
          <w:u w:val="none"/>
        </w:rPr>
        <w:t>即采即走即追</w:t>
      </w:r>
      <w:r>
        <w:rPr>
          <w:rFonts w:hint="eastAsia" w:ascii="Times New Roman" w:hAnsi="Times New Roman" w:eastAsia="宋体"/>
          <w:spacing w:val="0"/>
          <w:sz w:val="32"/>
          <w:u w:val="none"/>
          <w:lang w:eastAsia="zh-CN"/>
        </w:rPr>
        <w:t>”</w:t>
      </w:r>
      <w:r>
        <w:rPr>
          <w:rFonts w:ascii="Times New Roman" w:hAnsi="Times New Roman" w:eastAsia="Times New Roman"/>
          <w:spacing w:val="0"/>
          <w:sz w:val="32"/>
          <w:u w:val="none"/>
        </w:rPr>
        <w:t>+</w:t>
      </w:r>
      <w:r>
        <w:rPr>
          <w:rFonts w:hint="eastAsia" w:ascii="Times New Roman" w:hAnsi="Times New Roman" w:eastAsia="宋体"/>
          <w:spacing w:val="0"/>
          <w:sz w:val="32"/>
          <w:u w:val="none"/>
          <w:lang w:eastAsia="zh-CN"/>
        </w:rPr>
        <w:t>“</w:t>
      </w:r>
      <w:r>
        <w:rPr>
          <w:spacing w:val="0"/>
          <w:sz w:val="32"/>
          <w:u w:val="none"/>
        </w:rPr>
        <w:t>闭环管理</w:t>
      </w:r>
      <w:r>
        <w:rPr>
          <w:rFonts w:hint="eastAsia" w:ascii="Times New Roman" w:hAnsi="Times New Roman" w:eastAsia="宋体"/>
          <w:spacing w:val="0"/>
          <w:sz w:val="32"/>
          <w:u w:val="none"/>
          <w:lang w:eastAsia="zh-CN"/>
        </w:rPr>
        <w:t>”</w:t>
      </w:r>
      <w:r>
        <w:rPr>
          <w:spacing w:val="0"/>
          <w:sz w:val="32"/>
          <w:u w:val="none"/>
        </w:rPr>
        <w:t>要求，对进出应急管理地区的集疏运车辆，在司乘人员符合48小时内核酸阴性证明等防疫要求的基础上，实行</w:t>
      </w:r>
      <w:r>
        <w:rPr>
          <w:rFonts w:hint="eastAsia"/>
          <w:spacing w:val="0"/>
          <w:sz w:val="32"/>
          <w:u w:val="none"/>
          <w:lang w:eastAsia="zh-CN"/>
        </w:rPr>
        <w:t>“</w:t>
      </w:r>
      <w:r>
        <w:rPr>
          <w:spacing w:val="0"/>
          <w:sz w:val="32"/>
          <w:u w:val="none"/>
        </w:rPr>
        <w:t>出发地—公路通行段—目的地</w:t>
      </w:r>
      <w:r>
        <w:rPr>
          <w:rFonts w:hint="eastAsia"/>
          <w:spacing w:val="0"/>
          <w:sz w:val="32"/>
          <w:u w:val="none"/>
          <w:lang w:eastAsia="zh-CN"/>
        </w:rPr>
        <w:t>”</w:t>
      </w:r>
      <w:r>
        <w:rPr>
          <w:spacing w:val="0"/>
          <w:sz w:val="32"/>
          <w:u w:val="none"/>
        </w:rPr>
        <w:t>全链条闭环管理和点对点运输，各</w:t>
      </w:r>
      <w:r>
        <w:rPr>
          <w:rFonts w:hint="eastAsia"/>
          <w:spacing w:val="0"/>
          <w:sz w:val="32"/>
          <w:u w:val="none"/>
          <w:lang w:eastAsia="zh-CN"/>
        </w:rPr>
        <w:t>地</w:t>
      </w:r>
      <w:r>
        <w:rPr>
          <w:spacing w:val="0"/>
          <w:sz w:val="32"/>
          <w:u w:val="none"/>
        </w:rPr>
        <w:t>不得以途径中高风险地区为由限制车辆和司乘人员通行。</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赵恒康</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王淑慧</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朱海新</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责任单位：市疫情防控指挥部办公室、市卫健委、市应急管理局、市交通局、市公安局、</w:t>
      </w:r>
      <w:r>
        <w:rPr>
          <w:rFonts w:hint="eastAsia" w:cs="仿宋_GB2312"/>
          <w:spacing w:val="0"/>
          <w:sz w:val="32"/>
          <w:szCs w:val="32"/>
          <w:u w:val="none"/>
          <w:lang w:eastAsia="zh-CN"/>
        </w:rPr>
        <w:t>市商务局，</w:t>
      </w:r>
      <w:r>
        <w:rPr>
          <w:rFonts w:hint="eastAsia" w:ascii="仿宋_GB2312" w:hAnsi="仿宋_GB2312" w:eastAsia="仿宋_GB2312" w:cs="仿宋_GB2312"/>
          <w:spacing w:val="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sz w:val="32"/>
          <w:u w:val="none"/>
        </w:rPr>
      </w:pPr>
      <w:r>
        <w:rPr>
          <w:rFonts w:hint="eastAsia" w:ascii="楷体" w:hAnsi="楷体" w:eastAsia="楷体" w:cs="楷体"/>
          <w:b/>
          <w:bCs w:val="0"/>
          <w:spacing w:val="0"/>
          <w:sz w:val="32"/>
          <w:szCs w:val="22"/>
          <w:u w:val="none"/>
          <w:lang w:val="zh-CN" w:eastAsia="zh-CN" w:bidi="zh-CN"/>
        </w:rPr>
        <w:t>（二）打通白名单企业（项目）“最后一公里”。</w:t>
      </w:r>
      <w:r>
        <w:rPr>
          <w:spacing w:val="0"/>
          <w:sz w:val="32"/>
          <w:u w:val="none"/>
        </w:rPr>
        <w:t>编制应急管理地区物流配送预案，做好物流 设施和运力储备，确保应急状态下高效配送。制定封闭企业（项目）生产物资配送规范，在企业（项目）内划出固定接收点，实现“最后一公里”无接触配送。依托全市物流园区等，规划布局应急物资中转站、接驳点和分拨场地，必要时迅速启动，保障重点物资安全有序中转运输。</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责任领导：</w:t>
      </w:r>
      <w:r>
        <w:rPr>
          <w:rFonts w:hint="eastAsia" w:cs="仿宋_GB2312"/>
          <w:spacing w:val="0"/>
          <w:sz w:val="32"/>
          <w:szCs w:val="32"/>
          <w:u w:val="none"/>
          <w:lang w:eastAsia="zh-CN"/>
        </w:rPr>
        <w:t>赵恒康</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王淑慧</w:t>
      </w:r>
      <w:r>
        <w:rPr>
          <w:rFonts w:hint="eastAsia" w:ascii="仿宋_GB2312" w:hAnsi="仿宋_GB2312" w:eastAsia="仿宋_GB2312" w:cs="仿宋_GB2312"/>
          <w:spacing w:val="0"/>
          <w:sz w:val="32"/>
          <w:szCs w:val="32"/>
          <w:u w:val="none"/>
          <w:lang w:eastAsia="zh-CN"/>
        </w:rPr>
        <w:t>、</w:t>
      </w:r>
      <w:r>
        <w:rPr>
          <w:rFonts w:hint="eastAsia" w:cs="仿宋_GB2312"/>
          <w:spacing w:val="0"/>
          <w:sz w:val="32"/>
          <w:szCs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ascii="仿宋_GB2312" w:hAnsi="仿宋_GB2312" w:eastAsia="仿宋_GB2312" w:cs="仿宋_GB2312"/>
          <w:spacing w:val="0"/>
          <w:sz w:val="32"/>
          <w:szCs w:val="32"/>
          <w:u w:val="none"/>
          <w:lang w:eastAsia="zh-CN"/>
        </w:rPr>
      </w:pPr>
      <w:r>
        <w:rPr>
          <w:rFonts w:hint="eastAsia" w:ascii="仿宋_GB2312" w:hAnsi="仿宋_GB2312" w:eastAsia="仿宋_GB2312" w:cs="仿宋_GB2312"/>
          <w:spacing w:val="0"/>
          <w:sz w:val="32"/>
          <w:szCs w:val="32"/>
          <w:u w:val="none"/>
          <w:lang w:eastAsia="zh-CN"/>
        </w:rPr>
        <w:t>责任单位：市应急管理局、市交通局、市</w:t>
      </w:r>
      <w:r>
        <w:rPr>
          <w:rFonts w:hint="eastAsia" w:cs="仿宋_GB2312"/>
          <w:spacing w:val="0"/>
          <w:sz w:val="32"/>
          <w:szCs w:val="32"/>
          <w:u w:val="none"/>
          <w:lang w:eastAsia="zh-CN"/>
        </w:rPr>
        <w:t>商务局，</w:t>
      </w:r>
      <w:r>
        <w:rPr>
          <w:rFonts w:hint="eastAsia" w:ascii="仿宋_GB2312" w:hAnsi="仿宋_GB2312" w:eastAsia="仿宋_GB2312" w:cs="仿宋_GB2312"/>
          <w:spacing w:val="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w w:val="100"/>
          <w:sz w:val="32"/>
          <w:u w:val="none"/>
        </w:rPr>
      </w:pPr>
      <w:r>
        <w:rPr>
          <w:rFonts w:hint="eastAsia" w:ascii="楷体" w:hAnsi="楷体" w:eastAsia="楷体" w:cs="楷体"/>
          <w:b/>
          <w:bCs w:val="0"/>
          <w:spacing w:val="0"/>
          <w:sz w:val="32"/>
          <w:szCs w:val="22"/>
          <w:u w:val="none"/>
          <w:lang w:val="zh-CN" w:eastAsia="zh-CN" w:bidi="zh-CN"/>
        </w:rPr>
        <w:t>（三）全力保障交通枢纽安全畅通。</w:t>
      </w:r>
      <w:r>
        <w:rPr>
          <w:spacing w:val="0"/>
          <w:w w:val="100"/>
          <w:sz w:val="32"/>
          <w:u w:val="none"/>
        </w:rPr>
        <w:t>坚持全市“一盘棋”，加强应急管理地区保通保畅督导检查，不得擅自阻断高速公路、普通公路，严禁硬隔离县乡村公路，确需关停或停止的，经省疫情防控指挥部批准后方可实施。应急管理地区内有铁路车站等交通枢纽的，应与区外交通枢纽“点对点”开辟绿色通道，全力畅通区域交通大动脉。</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eastAsia="仿宋_GB2312"/>
          <w:spacing w:val="0"/>
          <w:w w:val="100"/>
          <w:sz w:val="32"/>
          <w:u w:val="none"/>
          <w:lang w:eastAsia="zh-CN"/>
        </w:rPr>
      </w:pPr>
      <w:r>
        <w:rPr>
          <w:rFonts w:hint="eastAsia"/>
          <w:spacing w:val="0"/>
          <w:w w:val="100"/>
          <w:sz w:val="32"/>
          <w:u w:val="none"/>
        </w:rPr>
        <w:t>责任领导：</w:t>
      </w:r>
      <w:r>
        <w:rPr>
          <w:rFonts w:hint="eastAsia"/>
          <w:spacing w:val="0"/>
          <w:w w:val="100"/>
          <w:sz w:val="32"/>
          <w:u w:val="none"/>
          <w:lang w:eastAsia="zh-CN"/>
        </w:rPr>
        <w:t>赵恒康</w:t>
      </w:r>
      <w:r>
        <w:rPr>
          <w:rFonts w:hint="eastAsia"/>
          <w:spacing w:val="0"/>
          <w:w w:val="100"/>
          <w:sz w:val="32"/>
          <w:u w:val="none"/>
        </w:rPr>
        <w:t>、</w:t>
      </w:r>
      <w:r>
        <w:rPr>
          <w:rFonts w:hint="eastAsia"/>
          <w:spacing w:val="0"/>
          <w:w w:val="100"/>
          <w:sz w:val="32"/>
          <w:u w:val="none"/>
          <w:lang w:eastAsia="zh-CN"/>
        </w:rPr>
        <w:t>王淑慧</w:t>
      </w:r>
      <w:r>
        <w:rPr>
          <w:rFonts w:hint="eastAsia"/>
          <w:spacing w:val="0"/>
          <w:w w:val="100"/>
          <w:sz w:val="32"/>
          <w:u w:val="none"/>
        </w:rPr>
        <w:t>、</w:t>
      </w:r>
      <w:r>
        <w:rPr>
          <w:rFonts w:hint="eastAsia"/>
          <w:spacing w:val="0"/>
          <w:w w:val="100"/>
          <w:sz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spacing w:val="0"/>
          <w:w w:val="100"/>
          <w:sz w:val="32"/>
          <w:u w:val="none"/>
        </w:rPr>
      </w:pPr>
      <w:r>
        <w:rPr>
          <w:rFonts w:hint="eastAsia"/>
          <w:spacing w:val="0"/>
          <w:w w:val="100"/>
          <w:sz w:val="32"/>
          <w:u w:val="none"/>
        </w:rPr>
        <w:t>责任单位：市疫情防控指挥部办公室、市应急管理局、市交通局、市</w:t>
      </w:r>
      <w:r>
        <w:rPr>
          <w:rFonts w:hint="eastAsia"/>
          <w:spacing w:val="0"/>
          <w:w w:val="100"/>
          <w:sz w:val="32"/>
          <w:u w:val="none"/>
          <w:lang w:eastAsia="zh-CN"/>
        </w:rPr>
        <w:t>商务局，</w:t>
      </w:r>
      <w:r>
        <w:rPr>
          <w:rFonts w:hint="eastAsia" w:ascii="仿宋_GB2312" w:hAnsi="仿宋_GB2312" w:eastAsia="仿宋_GB2312" w:cs="仿宋_GB2312"/>
          <w:spacing w:val="0"/>
          <w:w w:val="100"/>
          <w:sz w:val="32"/>
          <w:szCs w:val="32"/>
          <w:u w:val="none"/>
          <w:lang w:eastAsia="zh-CN"/>
        </w:rPr>
        <w:t>各乡镇（街道、管委会）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eastAsia="黑体"/>
          <w:spacing w:val="0"/>
          <w:u w:val="none"/>
        </w:rPr>
      </w:pPr>
      <w:r>
        <w:rPr>
          <w:rFonts w:hint="eastAsia" w:ascii="黑体" w:eastAsia="黑体"/>
          <w:spacing w:val="0"/>
          <w:u w:val="none"/>
        </w:rPr>
        <w:t>七、全力保障政策助力</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w w:val="100"/>
          <w:sz w:val="32"/>
          <w:u w:val="none"/>
        </w:rPr>
      </w:pPr>
      <w:r>
        <w:rPr>
          <w:rFonts w:hint="eastAsia" w:ascii="楷体" w:hAnsi="楷体" w:eastAsia="楷体" w:cs="楷体"/>
          <w:b/>
          <w:bCs w:val="0"/>
          <w:spacing w:val="0"/>
          <w:sz w:val="32"/>
          <w:szCs w:val="22"/>
          <w:u w:val="none"/>
          <w:lang w:val="zh-CN" w:eastAsia="zh-CN" w:bidi="zh-CN"/>
        </w:rPr>
        <w:t>（一）推动惠企政策精准直达。</w:t>
      </w:r>
      <w:r>
        <w:rPr>
          <w:spacing w:val="0"/>
          <w:w w:val="100"/>
          <w:sz w:val="32"/>
          <w:u w:val="none"/>
        </w:rPr>
        <w:t>依托省“四保”白名单企业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spacing w:val="0"/>
          <w:w w:val="100"/>
          <w:u w:val="none"/>
        </w:rPr>
      </w:pPr>
      <w:r>
        <w:rPr>
          <w:spacing w:val="0"/>
          <w:w w:val="100"/>
          <w:u w:val="none"/>
        </w:rPr>
        <w:t>（项目）运行调度平台，建立</w:t>
      </w:r>
      <w:r>
        <w:rPr>
          <w:rFonts w:hint="eastAsia" w:ascii="Times New Roman" w:hAnsi="Times New Roman" w:eastAsia="宋体"/>
          <w:spacing w:val="0"/>
          <w:w w:val="100"/>
          <w:u w:val="none"/>
          <w:lang w:eastAsia="zh-CN"/>
        </w:rPr>
        <w:t>“</w:t>
      </w:r>
      <w:r>
        <w:rPr>
          <w:spacing w:val="0"/>
          <w:w w:val="100"/>
          <w:u w:val="none"/>
        </w:rPr>
        <w:t>政策找企、应享尽享</w:t>
      </w:r>
      <w:r>
        <w:rPr>
          <w:rFonts w:hint="eastAsia" w:ascii="Times New Roman" w:hAnsi="Times New Roman" w:eastAsia="宋体"/>
          <w:spacing w:val="0"/>
          <w:w w:val="100"/>
          <w:u w:val="none"/>
          <w:lang w:eastAsia="zh-CN"/>
        </w:rPr>
        <w:t>”</w:t>
      </w:r>
      <w:r>
        <w:rPr>
          <w:spacing w:val="0"/>
          <w:w w:val="100"/>
          <w:u w:val="none"/>
        </w:rPr>
        <w:t>机制，通过信息共享、大数据核验等方式，精准匹配白名单企业（项目）有关留抵退税、税费减免、财政奖补、金融信贷、保供稳价、社会保险、援企稳岗、就业创业、用工保障、用电用水用气等专项政策，实现白名单企业（项目）纾困助企和优惠政策快速兑现。</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eastAsia="仿宋_GB2312"/>
          <w:spacing w:val="0"/>
          <w:w w:val="100"/>
          <w:sz w:val="32"/>
          <w:u w:val="none"/>
          <w:lang w:eastAsia="zh-CN"/>
        </w:rPr>
      </w:pPr>
      <w:r>
        <w:rPr>
          <w:rFonts w:hint="eastAsia"/>
          <w:spacing w:val="0"/>
          <w:w w:val="100"/>
          <w:sz w:val="32"/>
          <w:u w:val="none"/>
        </w:rPr>
        <w:t>责任领导：</w:t>
      </w:r>
      <w:r>
        <w:rPr>
          <w:rFonts w:hint="eastAsia"/>
          <w:spacing w:val="0"/>
          <w:w w:val="100"/>
          <w:sz w:val="32"/>
          <w:u w:val="none"/>
          <w:lang w:eastAsia="zh-CN"/>
        </w:rPr>
        <w:t>张慧娴</w:t>
      </w:r>
      <w:r>
        <w:rPr>
          <w:rFonts w:hint="eastAsia"/>
          <w:spacing w:val="0"/>
          <w:w w:val="100"/>
          <w:sz w:val="32"/>
          <w:u w:val="none"/>
        </w:rPr>
        <w:t>、</w:t>
      </w:r>
      <w:r>
        <w:rPr>
          <w:rFonts w:hint="eastAsia"/>
          <w:spacing w:val="0"/>
          <w:w w:val="100"/>
          <w:sz w:val="32"/>
          <w:u w:val="none"/>
          <w:lang w:eastAsia="zh-CN"/>
        </w:rPr>
        <w:t>赵恒康</w:t>
      </w:r>
      <w:r>
        <w:rPr>
          <w:rFonts w:hint="eastAsia"/>
          <w:spacing w:val="0"/>
          <w:w w:val="100"/>
          <w:sz w:val="32"/>
          <w:u w:val="none"/>
        </w:rPr>
        <w:t>、</w:t>
      </w:r>
      <w:r>
        <w:rPr>
          <w:rFonts w:hint="eastAsia"/>
          <w:spacing w:val="0"/>
          <w:w w:val="100"/>
          <w:sz w:val="32"/>
          <w:u w:val="none"/>
          <w:lang w:eastAsia="zh-CN"/>
        </w:rPr>
        <w:t>王淑慧</w:t>
      </w:r>
      <w:r>
        <w:rPr>
          <w:rFonts w:hint="eastAsia"/>
          <w:spacing w:val="0"/>
          <w:w w:val="100"/>
          <w:sz w:val="32"/>
          <w:u w:val="none"/>
        </w:rPr>
        <w:t>、</w:t>
      </w:r>
      <w:r>
        <w:rPr>
          <w:rFonts w:hint="eastAsia"/>
          <w:spacing w:val="0"/>
          <w:w w:val="100"/>
          <w:sz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spacing w:val="0"/>
          <w:w w:val="100"/>
          <w:sz w:val="32"/>
          <w:u w:val="none"/>
        </w:rPr>
      </w:pPr>
      <w:r>
        <w:rPr>
          <w:rFonts w:hint="eastAsia"/>
          <w:spacing w:val="0"/>
          <w:w w:val="100"/>
          <w:sz w:val="32"/>
          <w:u w:val="none"/>
        </w:rPr>
        <w:t>责任单位：市</w:t>
      </w:r>
      <w:r>
        <w:rPr>
          <w:rFonts w:hint="eastAsia"/>
          <w:spacing w:val="0"/>
          <w:w w:val="100"/>
          <w:sz w:val="32"/>
          <w:u w:val="none"/>
          <w:lang w:eastAsia="zh-CN"/>
        </w:rPr>
        <w:t>科</w:t>
      </w:r>
      <w:r>
        <w:rPr>
          <w:rFonts w:hint="eastAsia"/>
          <w:spacing w:val="0"/>
          <w:w w:val="100"/>
          <w:sz w:val="32"/>
          <w:u w:val="none"/>
        </w:rPr>
        <w:t>工信局、市</w:t>
      </w:r>
      <w:r>
        <w:rPr>
          <w:rFonts w:hint="eastAsia"/>
          <w:spacing w:val="0"/>
          <w:w w:val="100"/>
          <w:sz w:val="32"/>
          <w:u w:val="none"/>
          <w:lang w:eastAsia="zh-CN"/>
        </w:rPr>
        <w:t>政务服务</w:t>
      </w:r>
      <w:r>
        <w:rPr>
          <w:rFonts w:hint="eastAsia"/>
          <w:spacing w:val="0"/>
          <w:w w:val="100"/>
          <w:sz w:val="32"/>
          <w:u w:val="none"/>
        </w:rPr>
        <w:t>大数据局、市税务局、市财政局、市金融</w:t>
      </w:r>
      <w:r>
        <w:rPr>
          <w:rFonts w:hint="eastAsia"/>
          <w:spacing w:val="0"/>
          <w:w w:val="100"/>
          <w:sz w:val="32"/>
          <w:u w:val="none"/>
          <w:lang w:eastAsia="zh-CN"/>
        </w:rPr>
        <w:t>服务中心</w:t>
      </w:r>
      <w:r>
        <w:rPr>
          <w:rFonts w:hint="eastAsia"/>
          <w:spacing w:val="0"/>
          <w:w w:val="100"/>
          <w:sz w:val="32"/>
          <w:u w:val="none"/>
        </w:rPr>
        <w:t>、市发展改革委、市民政局、市人社局、市</w:t>
      </w:r>
      <w:r>
        <w:rPr>
          <w:rFonts w:hint="eastAsia"/>
          <w:spacing w:val="0"/>
          <w:w w:val="100"/>
          <w:sz w:val="32"/>
          <w:u w:val="none"/>
          <w:lang w:eastAsia="zh-CN"/>
        </w:rPr>
        <w:t>住</w:t>
      </w:r>
      <w:r>
        <w:rPr>
          <w:rFonts w:hint="eastAsia"/>
          <w:spacing w:val="0"/>
          <w:w w:val="100"/>
          <w:sz w:val="32"/>
          <w:u w:val="none"/>
        </w:rPr>
        <w:t>建局、市城管局</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w w:val="100"/>
          <w:sz w:val="32"/>
          <w:u w:val="none"/>
        </w:rPr>
      </w:pPr>
      <w:r>
        <w:rPr>
          <w:rFonts w:hint="eastAsia" w:ascii="楷体" w:hAnsi="楷体" w:eastAsia="楷体" w:cs="楷体"/>
          <w:b/>
          <w:bCs w:val="0"/>
          <w:spacing w:val="0"/>
          <w:sz w:val="32"/>
          <w:szCs w:val="22"/>
          <w:u w:val="none"/>
          <w:lang w:val="zh-CN" w:eastAsia="zh-CN" w:bidi="zh-CN"/>
        </w:rPr>
        <w:t>（二）强化专项政策支持。</w:t>
      </w:r>
      <w:r>
        <w:rPr>
          <w:spacing w:val="0"/>
          <w:w w:val="95"/>
          <w:sz w:val="32"/>
          <w:u w:val="none"/>
        </w:rPr>
        <w:t>将白名单企业（</w:t>
      </w:r>
      <w:r>
        <w:rPr>
          <w:spacing w:val="0"/>
          <w:w w:val="100"/>
          <w:sz w:val="32"/>
          <w:u w:val="none"/>
        </w:rPr>
        <w:t>项目）核酸采样点设置纳入核酸检测网络，鼓励用工1000人以上的企业（项目）自行配置核酸采样屋，严格执行省、市财政给予50%的购置补贴，确保补贴及时到位。落实全员48小时免费常态核酸检测和闭环管理状态核酸检测政策，对物流、销售等流动性、接触性岗位人员可实行24小时1次免费核酸检测。鼓励对白名单企业（项目）防疫费用给予补助，组织企业（项目）开展防疫物资带量采购，降低企业疫情防控成本，市财政通过一般性债券和转移支付给予支持。对白名单企业（项目）自有和固定外协的货物运输车辆，在落实提前报备、闭环管理等措施的条件下，司乘人员纳入交通运输“白名单”，入郑不赋黄码。积极协调落实“四保”企业物流车辆高速公路通行减让优惠政策。</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eastAsia="仿宋_GB2312"/>
          <w:spacing w:val="0"/>
          <w:w w:val="100"/>
          <w:sz w:val="32"/>
          <w:u w:val="none"/>
          <w:lang w:eastAsia="zh-CN"/>
        </w:rPr>
      </w:pPr>
      <w:r>
        <w:rPr>
          <w:rFonts w:hint="eastAsia"/>
          <w:spacing w:val="0"/>
          <w:w w:val="100"/>
          <w:sz w:val="32"/>
          <w:u w:val="none"/>
        </w:rPr>
        <w:t>责任领导：</w:t>
      </w:r>
      <w:r>
        <w:rPr>
          <w:rFonts w:hint="eastAsia"/>
          <w:spacing w:val="0"/>
          <w:w w:val="100"/>
          <w:sz w:val="32"/>
          <w:u w:val="none"/>
          <w:lang w:eastAsia="zh-CN"/>
        </w:rPr>
        <w:t>张慧娴</w:t>
      </w:r>
      <w:r>
        <w:rPr>
          <w:rFonts w:hint="eastAsia"/>
          <w:spacing w:val="0"/>
          <w:w w:val="100"/>
          <w:sz w:val="32"/>
          <w:u w:val="none"/>
        </w:rPr>
        <w:t>、</w:t>
      </w:r>
      <w:r>
        <w:rPr>
          <w:rFonts w:hint="eastAsia"/>
          <w:spacing w:val="0"/>
          <w:w w:val="100"/>
          <w:sz w:val="32"/>
          <w:u w:val="none"/>
          <w:lang w:eastAsia="zh-CN"/>
        </w:rPr>
        <w:t>王淑慧</w:t>
      </w:r>
      <w:r>
        <w:rPr>
          <w:rFonts w:hint="eastAsia"/>
          <w:spacing w:val="0"/>
          <w:w w:val="100"/>
          <w:sz w:val="32"/>
          <w:u w:val="none"/>
        </w:rPr>
        <w:t>、</w:t>
      </w:r>
      <w:r>
        <w:rPr>
          <w:rFonts w:hint="eastAsia"/>
          <w:spacing w:val="0"/>
          <w:w w:val="100"/>
          <w:sz w:val="32"/>
          <w:u w:val="none"/>
          <w:lang w:eastAsia="zh-CN"/>
        </w:rPr>
        <w:t>陶向华</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spacing w:val="0"/>
          <w:w w:val="100"/>
          <w:sz w:val="32"/>
          <w:u w:val="none"/>
        </w:rPr>
      </w:pPr>
      <w:r>
        <w:rPr>
          <w:rFonts w:hint="eastAsia"/>
          <w:spacing w:val="0"/>
          <w:w w:val="100"/>
          <w:sz w:val="32"/>
          <w:u w:val="none"/>
        </w:rPr>
        <w:t>责任单位：市卫健委、市财政局、市交通局</w:t>
      </w:r>
      <w:r>
        <w:rPr>
          <w:rFonts w:hint="eastAsia"/>
          <w:spacing w:val="0"/>
          <w:w w:val="100"/>
          <w:sz w:val="32"/>
          <w:u w:val="none"/>
          <w:lang w:eastAsia="zh-CN"/>
        </w:rPr>
        <w:t>，</w:t>
      </w:r>
      <w:r>
        <w:rPr>
          <w:rFonts w:hint="eastAsia" w:ascii="仿宋_GB2312" w:hAnsi="仿宋_GB2312" w:eastAsia="仿宋_GB2312" w:cs="仿宋_GB2312"/>
          <w:spacing w:val="0"/>
          <w:w w:val="10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sz w:val="32"/>
          <w:u w:val="none"/>
        </w:rPr>
      </w:pPr>
      <w:r>
        <w:rPr>
          <w:rFonts w:hint="eastAsia" w:ascii="楷体" w:hAnsi="楷体" w:eastAsia="楷体" w:cs="楷体"/>
          <w:b/>
          <w:bCs w:val="0"/>
          <w:spacing w:val="0"/>
          <w:sz w:val="32"/>
          <w:szCs w:val="22"/>
          <w:u w:val="none"/>
          <w:lang w:val="zh-CN" w:eastAsia="zh-CN" w:bidi="zh-CN"/>
        </w:rPr>
        <w:t>（三）保障白名单企业（项目）正常生产。</w:t>
      </w:r>
      <w:r>
        <w:rPr>
          <w:spacing w:val="0"/>
          <w:sz w:val="32"/>
          <w:u w:val="none"/>
        </w:rPr>
        <w:t>各行业主管部门在产品质量监督检查、环境行政监督检查、产能调控、行业性执法检查等领域制定白名单企业（项目）豁免政策，最大限度减少对企业（项目）生产经营的干扰。在疫情防控常态化背景下，严格控制对白名单企业（项目）开展除疫情防控、安全生产、出入境检验检疫外的工作检查，确需开展的需经市常态化疫情防控下经济运行调度机制指挥部批准。在实现达标排放、安全生产符合监管要求情况下，不得以任何理由对企业实行限产、关停。</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eastAsia="仿宋_GB2312"/>
          <w:spacing w:val="0"/>
          <w:sz w:val="32"/>
          <w:u w:val="none"/>
          <w:lang w:eastAsia="zh-CN"/>
        </w:rPr>
      </w:pPr>
      <w:r>
        <w:rPr>
          <w:rFonts w:hint="eastAsia"/>
          <w:spacing w:val="0"/>
          <w:sz w:val="32"/>
          <w:u w:val="none"/>
        </w:rPr>
        <w:t>责任领导：</w:t>
      </w:r>
      <w:r>
        <w:rPr>
          <w:rFonts w:hint="eastAsia"/>
          <w:spacing w:val="0"/>
          <w:sz w:val="32"/>
          <w:u w:val="none"/>
          <w:lang w:eastAsia="zh-CN"/>
        </w:rPr>
        <w:t>张慧娴</w:t>
      </w:r>
      <w:r>
        <w:rPr>
          <w:rFonts w:hint="eastAsia"/>
          <w:spacing w:val="0"/>
          <w:sz w:val="32"/>
          <w:u w:val="none"/>
        </w:rPr>
        <w:t>、</w:t>
      </w:r>
      <w:r>
        <w:rPr>
          <w:rFonts w:hint="eastAsia"/>
          <w:spacing w:val="0"/>
          <w:sz w:val="32"/>
          <w:u w:val="none"/>
          <w:lang w:eastAsia="zh-CN"/>
        </w:rPr>
        <w:t>赵恒康</w:t>
      </w:r>
      <w:r>
        <w:rPr>
          <w:rFonts w:hint="eastAsia"/>
          <w:spacing w:val="0"/>
          <w:sz w:val="32"/>
          <w:u w:val="none"/>
        </w:rPr>
        <w:t>、</w:t>
      </w:r>
      <w:r>
        <w:rPr>
          <w:rFonts w:hint="eastAsia"/>
          <w:spacing w:val="0"/>
          <w:sz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spacing w:val="0"/>
          <w:sz w:val="32"/>
          <w:u w:val="none"/>
        </w:rPr>
      </w:pPr>
      <w:r>
        <w:rPr>
          <w:rFonts w:hint="eastAsia"/>
          <w:spacing w:val="0"/>
          <w:sz w:val="32"/>
          <w:u w:val="none"/>
        </w:rPr>
        <w:t>责任单位：市</w:t>
      </w:r>
      <w:r>
        <w:rPr>
          <w:rFonts w:hint="eastAsia"/>
          <w:spacing w:val="0"/>
          <w:sz w:val="32"/>
          <w:u w:val="none"/>
          <w:lang w:eastAsia="zh-CN"/>
        </w:rPr>
        <w:t>科</w:t>
      </w:r>
      <w:r>
        <w:rPr>
          <w:rFonts w:hint="eastAsia"/>
          <w:spacing w:val="0"/>
          <w:sz w:val="32"/>
          <w:u w:val="none"/>
        </w:rPr>
        <w:t>工信局、市</w:t>
      </w:r>
      <w:r>
        <w:rPr>
          <w:rFonts w:hint="eastAsia"/>
          <w:spacing w:val="0"/>
          <w:sz w:val="32"/>
          <w:u w:val="none"/>
          <w:lang w:eastAsia="zh-CN"/>
        </w:rPr>
        <w:t>政务服务</w:t>
      </w:r>
      <w:r>
        <w:rPr>
          <w:rFonts w:hint="eastAsia"/>
          <w:spacing w:val="0"/>
          <w:sz w:val="32"/>
          <w:u w:val="none"/>
        </w:rPr>
        <w:t>大数据局、市税务局、市财政局、市金融局、市发展改革委、市民政局、市人社局、市</w:t>
      </w:r>
      <w:r>
        <w:rPr>
          <w:rFonts w:hint="eastAsia"/>
          <w:spacing w:val="0"/>
          <w:sz w:val="32"/>
          <w:u w:val="none"/>
          <w:lang w:eastAsia="zh-CN"/>
        </w:rPr>
        <w:t>住</w:t>
      </w:r>
      <w:r>
        <w:rPr>
          <w:rFonts w:hint="eastAsia"/>
          <w:spacing w:val="0"/>
          <w:sz w:val="32"/>
          <w:u w:val="none"/>
        </w:rPr>
        <w:t>建局、市城管局</w:t>
      </w:r>
      <w:r>
        <w:rPr>
          <w:rFonts w:hint="eastAsia"/>
          <w:spacing w:val="0"/>
          <w:sz w:val="32"/>
          <w:u w:val="none"/>
          <w:lang w:eastAsia="zh-CN"/>
        </w:rPr>
        <w:t>，</w:t>
      </w:r>
      <w:r>
        <w:rPr>
          <w:rFonts w:hint="eastAsia" w:ascii="仿宋_GB2312" w:hAnsi="仿宋_GB2312" w:eastAsia="仿宋_GB2312" w:cs="仿宋_GB2312"/>
          <w:spacing w:val="0"/>
          <w:w w:val="10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sz w:val="32"/>
          <w:u w:val="none"/>
        </w:rPr>
      </w:pPr>
      <w:r>
        <w:rPr>
          <w:rFonts w:hint="eastAsia" w:ascii="楷体" w:hAnsi="楷体" w:eastAsia="楷体" w:cs="楷体"/>
          <w:b/>
          <w:bCs w:val="0"/>
          <w:spacing w:val="0"/>
          <w:sz w:val="32"/>
          <w:szCs w:val="22"/>
          <w:u w:val="none"/>
          <w:lang w:val="zh-CN" w:eastAsia="zh-CN" w:bidi="zh-CN"/>
        </w:rPr>
        <w:t>（四）加强政策举措储备。</w:t>
      </w:r>
      <w:r>
        <w:rPr>
          <w:spacing w:val="0"/>
          <w:sz w:val="32"/>
          <w:u w:val="none"/>
        </w:rPr>
        <w:t>全面贯彻全国稳住经济大盘电视电话会议精神，认真学习国务院常务会确定的稳经济一揽子政策，高效统筹疫情防控和经济社会发展，坚定信心，迎难而上，把稳增长放在更突出位置，着力保市场主体保就业保民生，保护经济韧性，保持经济运行在合理区间。及时跟踪了解应急状态下 白名单企业（项目）生产中遇到的突出困难和问题，分行业（领域）研究储备一批针对性强、帮扶力度大的专项政策，建立完善政策工具箱，根据经济运行需要及时推动出台、快速应对。</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eastAsia="仿宋_GB2312"/>
          <w:spacing w:val="0"/>
          <w:sz w:val="32"/>
          <w:u w:val="none"/>
          <w:lang w:eastAsia="zh-CN"/>
        </w:rPr>
      </w:pPr>
      <w:r>
        <w:rPr>
          <w:rFonts w:hint="eastAsia"/>
          <w:spacing w:val="0"/>
          <w:sz w:val="32"/>
          <w:u w:val="none"/>
        </w:rPr>
        <w:t>责任领导：</w:t>
      </w:r>
      <w:r>
        <w:rPr>
          <w:rFonts w:hint="eastAsia"/>
          <w:spacing w:val="0"/>
          <w:sz w:val="32"/>
          <w:u w:val="none"/>
          <w:lang w:eastAsia="zh-CN"/>
        </w:rPr>
        <w:t>张慧娴</w:t>
      </w:r>
      <w:r>
        <w:rPr>
          <w:rFonts w:hint="eastAsia"/>
          <w:spacing w:val="0"/>
          <w:sz w:val="32"/>
          <w:u w:val="none"/>
        </w:rPr>
        <w:t>、</w:t>
      </w:r>
      <w:r>
        <w:rPr>
          <w:rFonts w:hint="eastAsia"/>
          <w:spacing w:val="0"/>
          <w:sz w:val="32"/>
          <w:u w:val="none"/>
          <w:lang w:eastAsia="zh-CN"/>
        </w:rPr>
        <w:t>赵恒康</w:t>
      </w:r>
      <w:r>
        <w:rPr>
          <w:rFonts w:hint="eastAsia"/>
          <w:spacing w:val="0"/>
          <w:sz w:val="32"/>
          <w:u w:val="none"/>
        </w:rPr>
        <w:t>、</w:t>
      </w:r>
      <w:r>
        <w:rPr>
          <w:rFonts w:hint="eastAsia"/>
          <w:spacing w:val="0"/>
          <w:sz w:val="32"/>
          <w:u w:val="none"/>
          <w:lang w:eastAsia="zh-CN"/>
        </w:rPr>
        <w:t>王淑慧</w:t>
      </w:r>
      <w:r>
        <w:rPr>
          <w:rFonts w:hint="eastAsia"/>
          <w:spacing w:val="0"/>
          <w:sz w:val="32"/>
          <w:u w:val="none"/>
        </w:rPr>
        <w:t>、</w:t>
      </w:r>
      <w:r>
        <w:rPr>
          <w:rFonts w:hint="eastAsia"/>
          <w:spacing w:val="0"/>
          <w:sz w:val="32"/>
          <w:u w:val="none"/>
          <w:lang w:eastAsia="zh-CN"/>
        </w:rPr>
        <w:t>赵红林</w:t>
      </w:r>
      <w:r>
        <w:rPr>
          <w:rFonts w:hint="eastAsia"/>
          <w:spacing w:val="0"/>
          <w:sz w:val="32"/>
          <w:u w:val="none"/>
        </w:rPr>
        <w:t>、</w:t>
      </w:r>
      <w:r>
        <w:rPr>
          <w:rFonts w:hint="eastAsia"/>
          <w:spacing w:val="0"/>
          <w:sz w:val="32"/>
          <w:u w:val="none"/>
          <w:lang w:eastAsia="zh-CN"/>
        </w:rPr>
        <w:t>陶向华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spacing w:val="0"/>
          <w:sz w:val="32"/>
          <w:u w:val="none"/>
        </w:rPr>
      </w:pPr>
      <w:r>
        <w:rPr>
          <w:rFonts w:hint="eastAsia"/>
          <w:spacing w:val="0"/>
          <w:sz w:val="32"/>
          <w:u w:val="none"/>
        </w:rPr>
        <w:t>责任单位：市</w:t>
      </w:r>
      <w:r>
        <w:rPr>
          <w:rFonts w:hint="eastAsia"/>
          <w:spacing w:val="0"/>
          <w:sz w:val="32"/>
          <w:u w:val="none"/>
          <w:lang w:eastAsia="zh-CN"/>
        </w:rPr>
        <w:t>科</w:t>
      </w:r>
      <w:r>
        <w:rPr>
          <w:rFonts w:hint="eastAsia"/>
          <w:spacing w:val="0"/>
          <w:sz w:val="32"/>
          <w:u w:val="none"/>
        </w:rPr>
        <w:t>工信局、市发展改革委、市商务局、市财政局、市</w:t>
      </w:r>
      <w:r>
        <w:rPr>
          <w:rFonts w:hint="eastAsia"/>
          <w:spacing w:val="0"/>
          <w:sz w:val="32"/>
          <w:u w:val="none"/>
          <w:lang w:eastAsia="zh-CN"/>
        </w:rPr>
        <w:t>住</w:t>
      </w:r>
      <w:r>
        <w:rPr>
          <w:rFonts w:hint="eastAsia"/>
          <w:spacing w:val="0"/>
          <w:sz w:val="32"/>
          <w:u w:val="none"/>
        </w:rPr>
        <w:t>建局、市农委、市文广旅</w:t>
      </w:r>
      <w:r>
        <w:rPr>
          <w:rFonts w:hint="eastAsia"/>
          <w:spacing w:val="0"/>
          <w:sz w:val="32"/>
          <w:u w:val="none"/>
          <w:lang w:eastAsia="zh-CN"/>
        </w:rPr>
        <w:t>体</w:t>
      </w:r>
      <w:r>
        <w:rPr>
          <w:rFonts w:hint="eastAsia"/>
          <w:spacing w:val="0"/>
          <w:sz w:val="32"/>
          <w:u w:val="none"/>
        </w:rPr>
        <w:t>局、市卫健委、市民政局、市市场监管局</w:t>
      </w:r>
      <w:r>
        <w:rPr>
          <w:rFonts w:hint="eastAsia"/>
          <w:spacing w:val="0"/>
          <w:sz w:val="32"/>
          <w:u w:val="none"/>
          <w:lang w:eastAsia="zh-CN"/>
        </w:rPr>
        <w:t>，</w:t>
      </w:r>
      <w:r>
        <w:rPr>
          <w:rFonts w:hint="eastAsia" w:ascii="仿宋_GB2312" w:hAnsi="仿宋_GB2312" w:eastAsia="仿宋_GB2312" w:cs="仿宋_GB2312"/>
          <w:spacing w:val="0"/>
          <w:w w:val="100"/>
          <w:sz w:val="32"/>
          <w:szCs w:val="32"/>
          <w:u w:val="none"/>
          <w:lang w:eastAsia="zh-CN"/>
        </w:rPr>
        <w:t>各乡镇（街道、管委会）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eastAsia="黑体"/>
          <w:spacing w:val="0"/>
          <w:u w:val="none"/>
        </w:rPr>
      </w:pPr>
      <w:r>
        <w:rPr>
          <w:rFonts w:hint="eastAsia" w:ascii="黑体" w:eastAsia="黑体"/>
          <w:spacing w:val="0"/>
          <w:u w:val="none"/>
        </w:rPr>
        <w:t>八、全力保障防疫安全</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spacing w:val="0"/>
          <w:sz w:val="32"/>
          <w:u w:val="none"/>
        </w:rPr>
      </w:pPr>
      <w:r>
        <w:rPr>
          <w:rFonts w:hint="eastAsia" w:ascii="楷体" w:hAnsi="楷体" w:eastAsia="楷体" w:cs="楷体"/>
          <w:b/>
          <w:bCs w:val="0"/>
          <w:spacing w:val="0"/>
          <w:sz w:val="32"/>
          <w:szCs w:val="22"/>
          <w:u w:val="none"/>
          <w:lang w:val="zh-CN" w:eastAsia="zh-CN" w:bidi="zh-CN"/>
        </w:rPr>
        <w:t>（一）贯彻落实防疫责任。</w:t>
      </w:r>
      <w:r>
        <w:rPr>
          <w:rFonts w:hint="eastAsia"/>
          <w:spacing w:val="0"/>
          <w:sz w:val="32"/>
          <w:u w:val="none"/>
          <w:lang w:eastAsia="zh-CN"/>
        </w:rPr>
        <w:t>要</w:t>
      </w:r>
      <w:r>
        <w:rPr>
          <w:spacing w:val="0"/>
          <w:sz w:val="32"/>
          <w:u w:val="none"/>
        </w:rPr>
        <w:t>对白名单企业（项目）疫情防控负总责，做好应急状态下的检查监督、服务保障等工作。各行业主管部门按照管行业必须管防疫的要求，推动行业工作指南各项举措落实到位。企业要落实主体责任，专班、专案、专人抓好疫情防控工作，将加强员工防疫教育纳入企业（项目）管理规章制度，引导员工遵守疫情防控各项规定、掌握防疫知识和技能。员工要当好自身健康第一责任人，切实做好个人防护。对能够认真落实疫情防控工作指南要求、履行法人责任的白名单企业（项目）实施尽职免责，若发生疫情不予追究相关人员责任。</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eastAsia="仿宋_GB2312"/>
          <w:spacing w:val="0"/>
          <w:sz w:val="32"/>
          <w:u w:val="none"/>
          <w:lang w:eastAsia="zh-CN"/>
        </w:rPr>
      </w:pPr>
      <w:r>
        <w:rPr>
          <w:rFonts w:hint="eastAsia"/>
          <w:spacing w:val="0"/>
          <w:sz w:val="32"/>
          <w:u w:val="none"/>
        </w:rPr>
        <w:t>责任领导：</w:t>
      </w:r>
      <w:r>
        <w:rPr>
          <w:rFonts w:hint="eastAsia"/>
          <w:spacing w:val="0"/>
          <w:sz w:val="32"/>
          <w:u w:val="none"/>
          <w:lang w:eastAsia="zh-CN"/>
        </w:rPr>
        <w:t>王淑慧</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spacing w:val="0"/>
          <w:sz w:val="32"/>
          <w:u w:val="none"/>
        </w:rPr>
      </w:pPr>
      <w:r>
        <w:rPr>
          <w:rFonts w:hint="eastAsia"/>
          <w:spacing w:val="0"/>
          <w:sz w:val="32"/>
          <w:u w:val="none"/>
        </w:rPr>
        <w:t>责任单位：市卫健委、市应急管理局</w:t>
      </w:r>
      <w:r>
        <w:rPr>
          <w:rFonts w:hint="eastAsia"/>
          <w:spacing w:val="0"/>
          <w:sz w:val="32"/>
          <w:u w:val="none"/>
          <w:lang w:eastAsia="zh-CN"/>
        </w:rPr>
        <w:t>，</w:t>
      </w:r>
      <w:r>
        <w:rPr>
          <w:rFonts w:hint="eastAsia" w:ascii="仿宋_GB2312" w:hAnsi="仿宋_GB2312" w:eastAsia="仿宋_GB2312" w:cs="仿宋_GB2312"/>
          <w:spacing w:val="0"/>
          <w:w w:val="10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0"/>
          <w:sz w:val="32"/>
          <w:u w:val="none"/>
        </w:rPr>
      </w:pPr>
      <w:r>
        <w:rPr>
          <w:rFonts w:hint="eastAsia" w:ascii="楷体" w:hAnsi="楷体" w:eastAsia="楷体" w:cs="楷体"/>
          <w:b/>
          <w:bCs w:val="0"/>
          <w:spacing w:val="0"/>
          <w:sz w:val="32"/>
          <w:szCs w:val="22"/>
          <w:u w:val="none"/>
          <w:lang w:val="zh-CN" w:eastAsia="zh-CN" w:bidi="zh-CN"/>
        </w:rPr>
        <w:t>（二）做好重点环节防控管理。</w:t>
      </w:r>
      <w:r>
        <w:rPr>
          <w:spacing w:val="0"/>
          <w:sz w:val="32"/>
          <w:u w:val="none"/>
        </w:rPr>
        <w:t>密切关注疫情形势、防疫政策和重点传播链条变化，加强分析研判和预警预测，抓细抓实重点环节防控措施。坚持人、物、环境同防，做好员工每日健康监测和登记，每日进行核酸检测，严格控制聚集性活动，对新进入人员设置一定的静止期。加强外来物资防控，探索对进出企业（项目）的物料物品实行二维码追溯管理。实施场所分区分类管理，严格密闭、半密闭空间防疫消杀管控，做到各区域间物理隔离。</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eastAsia="仿宋_GB2312"/>
          <w:spacing w:val="0"/>
          <w:sz w:val="32"/>
          <w:u w:val="none"/>
          <w:lang w:eastAsia="zh-CN"/>
        </w:rPr>
      </w:pPr>
      <w:r>
        <w:rPr>
          <w:rFonts w:hint="eastAsia"/>
          <w:spacing w:val="0"/>
          <w:sz w:val="32"/>
          <w:u w:val="none"/>
        </w:rPr>
        <w:t>责任领导：</w:t>
      </w:r>
      <w:r>
        <w:rPr>
          <w:rFonts w:hint="eastAsia"/>
          <w:spacing w:val="0"/>
          <w:sz w:val="32"/>
          <w:u w:val="none"/>
          <w:lang w:eastAsia="zh-CN"/>
        </w:rPr>
        <w:t>王淑慧</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spacing w:val="0"/>
          <w:sz w:val="32"/>
          <w:u w:val="none"/>
        </w:rPr>
      </w:pPr>
      <w:r>
        <w:rPr>
          <w:rFonts w:hint="eastAsia"/>
          <w:spacing w:val="0"/>
          <w:sz w:val="32"/>
          <w:u w:val="none"/>
        </w:rPr>
        <w:t>责任单位：市疫情防控指挥部办公室</w:t>
      </w:r>
      <w:r>
        <w:rPr>
          <w:rFonts w:hint="eastAsia"/>
          <w:spacing w:val="0"/>
          <w:sz w:val="32"/>
          <w:u w:val="none"/>
          <w:lang w:eastAsia="zh-CN"/>
        </w:rPr>
        <w:t>，</w:t>
      </w:r>
      <w:r>
        <w:rPr>
          <w:rFonts w:hint="eastAsia" w:ascii="仿宋_GB2312" w:hAnsi="仿宋_GB2312" w:eastAsia="仿宋_GB2312" w:cs="仿宋_GB2312"/>
          <w:spacing w:val="0"/>
          <w:w w:val="100"/>
          <w:sz w:val="32"/>
          <w:szCs w:val="32"/>
          <w:u w:val="none"/>
          <w:lang w:eastAsia="zh-CN"/>
        </w:rPr>
        <w:t>各乡镇（街道、管委会）</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spacing w:val="0"/>
          <w:sz w:val="32"/>
          <w:u w:val="none"/>
        </w:rPr>
      </w:pPr>
      <w:r>
        <w:rPr>
          <w:rFonts w:hint="eastAsia" w:ascii="楷体" w:hAnsi="楷体" w:eastAsia="楷体" w:cs="楷体"/>
          <w:b/>
          <w:bCs w:val="0"/>
          <w:spacing w:val="0"/>
          <w:sz w:val="32"/>
          <w:szCs w:val="22"/>
          <w:u w:val="none"/>
          <w:lang w:val="zh-CN" w:eastAsia="zh-CN" w:bidi="zh-CN"/>
        </w:rPr>
        <w:t>（三）加强防疫应急处置。</w:t>
      </w:r>
      <w:r>
        <w:rPr>
          <w:rFonts w:hint="eastAsia"/>
          <w:spacing w:val="0"/>
          <w:sz w:val="32"/>
          <w:u w:val="none"/>
          <w:lang w:val="zh-CN" w:eastAsia="zh-CN"/>
        </w:rPr>
        <w:t>“一企一策”制定应急处置预案，</w:t>
      </w:r>
      <w:r>
        <w:rPr>
          <w:rFonts w:hint="eastAsia"/>
          <w:spacing w:val="0"/>
          <w:sz w:val="32"/>
          <w:u w:val="none"/>
        </w:rPr>
        <w:t>按照员工比例设置临时观察区，建立阳性人员转运联络通道，明确防外溢专项管理措施，一旦有疫情突发情况，最大限度控制扩散和外溢。</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eastAsia="仿宋_GB2312"/>
          <w:spacing w:val="0"/>
          <w:sz w:val="32"/>
          <w:u w:val="none"/>
          <w:lang w:eastAsia="zh-CN"/>
        </w:rPr>
      </w:pPr>
      <w:r>
        <w:rPr>
          <w:rFonts w:hint="eastAsia"/>
          <w:spacing w:val="0"/>
          <w:sz w:val="32"/>
          <w:u w:val="none"/>
        </w:rPr>
        <w:t>责任领导：</w:t>
      </w:r>
      <w:r>
        <w:rPr>
          <w:rFonts w:hint="eastAsia"/>
          <w:spacing w:val="0"/>
          <w:sz w:val="32"/>
          <w:u w:val="none"/>
          <w:lang w:eastAsia="zh-CN"/>
        </w:rPr>
        <w:t>王淑慧</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spacing w:val="0"/>
          <w:sz w:val="32"/>
          <w:u w:val="none"/>
        </w:rPr>
      </w:pPr>
      <w:r>
        <w:rPr>
          <w:rFonts w:hint="eastAsia"/>
          <w:spacing w:val="0"/>
          <w:sz w:val="32"/>
          <w:u w:val="none"/>
        </w:rPr>
        <w:t>责任单位：市卫健委、市应急管理局</w:t>
      </w:r>
      <w:r>
        <w:rPr>
          <w:rFonts w:hint="eastAsia"/>
          <w:spacing w:val="0"/>
          <w:sz w:val="32"/>
          <w:u w:val="none"/>
          <w:lang w:eastAsia="zh-CN"/>
        </w:rPr>
        <w:t>，</w:t>
      </w:r>
      <w:r>
        <w:rPr>
          <w:rFonts w:hint="eastAsia" w:ascii="仿宋_GB2312" w:hAnsi="仿宋_GB2312" w:eastAsia="仿宋_GB2312" w:cs="仿宋_GB2312"/>
          <w:spacing w:val="0"/>
          <w:w w:val="100"/>
          <w:sz w:val="32"/>
          <w:szCs w:val="32"/>
          <w:u w:val="none"/>
          <w:lang w:eastAsia="zh-CN"/>
        </w:rPr>
        <w:t>各乡镇（街道、管委会）</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eastAsia" w:ascii="黑体" w:eastAsia="黑体"/>
          <w:spacing w:val="0"/>
          <w:u w:val="none"/>
        </w:rPr>
      </w:pPr>
      <w:r>
        <w:rPr>
          <w:rFonts w:hint="eastAsia" w:ascii="黑体" w:eastAsia="黑体"/>
          <w:spacing w:val="0"/>
          <w:u w:val="none"/>
        </w:rPr>
        <w:t>九、保障机制</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spacing w:val="0"/>
          <w:sz w:val="32"/>
          <w:u w:val="none"/>
          <w:lang w:eastAsia="zh-CN"/>
        </w:rPr>
      </w:pPr>
      <w:r>
        <w:rPr>
          <w:rFonts w:hint="eastAsia" w:ascii="楷体" w:hAnsi="楷体" w:eastAsia="楷体" w:cs="楷体"/>
          <w:b/>
          <w:bCs w:val="0"/>
          <w:spacing w:val="0"/>
          <w:sz w:val="32"/>
          <w:szCs w:val="22"/>
          <w:u w:val="none"/>
          <w:lang w:val="zh-CN" w:eastAsia="zh-CN" w:bidi="zh-CN"/>
        </w:rPr>
        <w:t>（一）上下统筹、专班负责，强化组织协调保障。</w:t>
      </w:r>
      <w:r>
        <w:rPr>
          <w:spacing w:val="0"/>
          <w:sz w:val="32"/>
          <w:u w:val="none"/>
        </w:rPr>
        <w:t>与省</w:t>
      </w:r>
      <w:r>
        <w:rPr>
          <w:rFonts w:hint="eastAsia"/>
          <w:spacing w:val="0"/>
          <w:sz w:val="32"/>
          <w:u w:val="none"/>
          <w:lang w:eastAsia="zh-CN"/>
        </w:rPr>
        <w:t>、郑州市</w:t>
      </w:r>
      <w:r>
        <w:rPr>
          <w:spacing w:val="0"/>
          <w:sz w:val="32"/>
          <w:u w:val="none"/>
        </w:rPr>
        <w:t>常态化疫情</w:t>
      </w:r>
      <w:r>
        <w:rPr>
          <w:rFonts w:hint="eastAsia"/>
          <w:spacing w:val="0"/>
          <w:sz w:val="32"/>
          <w:u w:val="none"/>
          <w:lang w:eastAsia="zh-CN"/>
        </w:rPr>
        <w:t>防控下经济运行调度机制保持协调一致，成立市长任指挥长、常务副市长任第一副指挥长、相关副市长任副指挥长的市常态化疫情防控下经济运行调度机制指挥部，指挥部办公室设在市发展改革委，指挥部下设工业生产、商贸流通、交通运输、文化旅游、重点项目、防疫保障等工作组，实行集中办公、实体运行，分行业（领域）做好“四保”白名单企业（项目）服务保障工作，全力推动疫情防控和经济社会发展不断取得新成效。</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spacing w:val="0"/>
          <w:sz w:val="32"/>
          <w:u w:val="none"/>
          <w:lang w:eastAsia="zh-CN"/>
        </w:rPr>
      </w:pPr>
      <w:r>
        <w:rPr>
          <w:rFonts w:hint="eastAsia" w:ascii="楷体" w:hAnsi="楷体" w:eastAsia="楷体" w:cs="楷体"/>
          <w:b/>
          <w:bCs w:val="0"/>
          <w:spacing w:val="0"/>
          <w:sz w:val="32"/>
          <w:szCs w:val="22"/>
          <w:u w:val="none"/>
          <w:lang w:val="zh-CN" w:eastAsia="zh-CN" w:bidi="zh-CN"/>
        </w:rPr>
        <w:t>（二）领导包联、条块协同，强化工作机制保障。</w:t>
      </w:r>
      <w:r>
        <w:rPr>
          <w:rFonts w:hint="eastAsia"/>
          <w:spacing w:val="0"/>
          <w:sz w:val="32"/>
          <w:u w:val="none"/>
          <w:lang w:val="zh-CN" w:eastAsia="zh-CN"/>
        </w:rPr>
        <w:t>将“四保”</w:t>
      </w:r>
      <w:r>
        <w:rPr>
          <w:rFonts w:hint="eastAsia"/>
          <w:spacing w:val="0"/>
          <w:sz w:val="32"/>
          <w:u w:val="none"/>
          <w:lang w:eastAsia="zh-CN"/>
        </w:rPr>
        <w:t>企业（项目）白名单工作与“万人助万企”活动相结合，严格落实包联包抓工作机制，明确各工作组“四保”工作职责，根据“四保”企业（项目）白名单动态调整包保名单，及时回应解决企业（项目）防疫与生产双线运行中遇到的原料采购、用工需求、物流运输、市场拓展、政策优惠等诉求和问题。要做好白名单申报企业（项目）指导服务工作，确保符合疫情防控工作指南和白名单遴选标准条件、有意愿的企业“应入进入”。各行业主管部门要按照成熟一批、推出一批的原则，遴选确定本领域白名单企业（项目）。5月底前将第一批名单向社会公布，6月底实现本领域白名单企业（项目）总产值（投资额）覆盖率超过70%。企业（项目）要建立疫情防控工作专班，确保生产经营与疫情防控“两手抓”“两不误”。</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jc w:val="both"/>
        <w:textAlignment w:val="auto"/>
        <w:rPr>
          <w:rFonts w:hint="eastAsia"/>
          <w:spacing w:val="0"/>
          <w:sz w:val="32"/>
          <w:u w:val="none"/>
          <w:lang w:eastAsia="zh-CN"/>
        </w:rPr>
      </w:pPr>
      <w:r>
        <w:rPr>
          <w:rFonts w:hint="eastAsia" w:ascii="楷体" w:hAnsi="楷体" w:eastAsia="楷体" w:cs="楷体"/>
          <w:b/>
          <w:bCs w:val="0"/>
          <w:spacing w:val="0"/>
          <w:sz w:val="32"/>
          <w:szCs w:val="22"/>
          <w:u w:val="none"/>
          <w:lang w:val="zh-CN" w:eastAsia="zh-CN" w:bidi="zh-CN"/>
        </w:rPr>
        <w:t>（三）集中财力、争取支持，强化资金投入保障。</w:t>
      </w:r>
      <w:r>
        <w:rPr>
          <w:rFonts w:hint="eastAsia"/>
          <w:spacing w:val="0"/>
          <w:sz w:val="32"/>
          <w:u w:val="none"/>
          <w:lang w:val="zh-CN" w:eastAsia="zh-CN"/>
        </w:rPr>
        <w:t>紧盯国家、</w:t>
      </w:r>
      <w:r>
        <w:rPr>
          <w:rFonts w:hint="eastAsia"/>
          <w:spacing w:val="0"/>
          <w:sz w:val="32"/>
          <w:u w:val="none"/>
          <w:lang w:eastAsia="zh-CN"/>
        </w:rPr>
        <w:t>省政策和资金投向，突出产业发展、基础设施、生态环保、公共卫生、专项债券等重点，主动加强向上汇报衔接，积极争取更多投入支持。每季度召开政银企联席会议，引导金融机构帮助企业解决信贷需求，对受疫情影响还款困难的中小企业不盲目抽贷、断贷、压贷，通过下调贷款利率、增加授信额度、延期偿还本金、落实续贷政策等方式给予支持。用好还贷周转金和政府性融资担保政策，撬动各金融机构加大贷款投放力度，缓解企业“融资难”“融资贵”问题。树牢过“紧日子”思想，压减一般性支出，严控“三公”经费，盘活沉淀结余资金，积极吸纳民间资本，调动整合各方面资源，优先保障支持企业生产经营和疫情防控。</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eastAsia" w:ascii="仿宋_GB2312" w:hAnsi="仿宋_GB2312" w:eastAsia="仿宋_GB2312" w:cs="仿宋_GB2312"/>
          <w:b w:val="0"/>
          <w:bCs w:val="0"/>
          <w:spacing w:val="0"/>
          <w:sz w:val="32"/>
          <w:szCs w:val="22"/>
          <w:u w:val="none"/>
          <w:lang w:val="zh-CN" w:eastAsia="zh-CN" w:bidi="zh-CN"/>
        </w:rPr>
      </w:pPr>
      <w:r>
        <w:rPr>
          <w:rFonts w:hint="eastAsia" w:ascii="楷体" w:hAnsi="楷体" w:eastAsia="楷体" w:cs="楷体"/>
          <w:b/>
          <w:bCs w:val="0"/>
          <w:spacing w:val="0"/>
          <w:sz w:val="32"/>
          <w:szCs w:val="22"/>
          <w:u w:val="none"/>
          <w:lang w:val="zh-CN" w:eastAsia="zh-CN" w:bidi="zh-CN"/>
        </w:rPr>
        <w:t>（四）从实督查、从严问责，强化纪律作风保障。</w:t>
      </w:r>
      <w:r>
        <w:rPr>
          <w:rFonts w:hint="eastAsia" w:ascii="仿宋_GB2312" w:hAnsi="仿宋_GB2312" w:eastAsia="仿宋_GB2312" w:cs="仿宋_GB2312"/>
          <w:b w:val="0"/>
          <w:bCs w:val="0"/>
          <w:spacing w:val="0"/>
          <w:sz w:val="32"/>
          <w:szCs w:val="22"/>
          <w:u w:val="none"/>
          <w:lang w:val="zh-CN" w:eastAsia="zh-CN" w:bidi="zh-CN"/>
        </w:rPr>
        <w:t>各级各部门要紧密配合、形成合力，全体干部要共同担当、并肩作战，全力以赴做好统筹疫情防控和经济社会发展各项工作，把服务保障精准高效落到企业和群众急需处，在大战大考中践行初心使命、体现责任担当。市常态化疫情防控下经济运行调度机制指挥部办公室会同各督查部门要按照时间节点开展督查暗访，定期通报情况，强化跟踪督办，以发现解决问题为目的推动各项工作落实。对表现优秀、实绩突出的单位和干部要及时总结宣传、表彰褒奖，对不服从安排、工作不力、拖延推诿、作风漂浮的单位和人员要严肃追责问责。</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rFonts w:hint="default" w:ascii="仿宋_GB2312" w:hAnsi="仿宋_GB2312" w:eastAsia="仿宋_GB2312" w:cs="仿宋_GB2312"/>
          <w:b w:val="0"/>
          <w:bCs w:val="0"/>
          <w:spacing w:val="0"/>
          <w:sz w:val="32"/>
          <w:szCs w:val="22"/>
          <w:u w:val="none"/>
          <w:lang w:val="en-US" w:eastAsia="zh-CN" w:bidi="zh-CN"/>
        </w:rPr>
      </w:pPr>
      <w:r>
        <w:rPr>
          <w:rFonts w:hint="eastAsia" w:ascii="楷体" w:hAnsi="楷体" w:eastAsia="楷体" w:cs="楷体"/>
          <w:b/>
          <w:bCs w:val="0"/>
          <w:spacing w:val="0"/>
          <w:sz w:val="32"/>
          <w:szCs w:val="22"/>
          <w:u w:val="none"/>
          <w:lang w:val="zh-CN" w:eastAsia="zh-CN" w:bidi="zh-CN"/>
        </w:rPr>
        <w:t>（五）加强宣传、提振预期，营造良好社会氛围。</w:t>
      </w:r>
      <w:r>
        <w:rPr>
          <w:rFonts w:hint="eastAsia" w:ascii="仿宋_GB2312" w:hAnsi="仿宋_GB2312" w:eastAsia="仿宋_GB2312" w:cs="仿宋_GB2312"/>
          <w:b w:val="0"/>
          <w:bCs w:val="0"/>
          <w:spacing w:val="0"/>
          <w:sz w:val="32"/>
          <w:szCs w:val="22"/>
          <w:u w:val="none"/>
          <w:lang w:val="zh-CN" w:eastAsia="zh-CN" w:bidi="zh-CN"/>
        </w:rPr>
        <w:t>强化舆论引导和舆情管理，积极主动做好疫情信息通报，做好权威信息发布工作，及时回应热点关切。坚持团结稳定鼓劲、正面宣传为主，深入宣传党中央决策部署和习近平总书记重要讲话重要指示批示精神，及时宣传解读各级政府制定出台的各类政策措施，深入挖掘各行各业涌现出来的先进典型，更好强信心、暖人心、聚民心。全面抓好安全生产和社会治理，做好防疫物资、仓储物流、运输配送等重点企业重大安全风险隐患排查，关注疫情防控期间可能影响社会稳定的舆情信息，及时开展预警和防控工作，维护安全稳定大局。</w:t>
      </w:r>
      <w:bookmarkStart w:id="0" w:name="_GoBack"/>
      <w:bookmarkEnd w:id="0"/>
    </w:p>
    <w:sectPr>
      <w:footerReference r:id="rId3" w:type="default"/>
      <w:footerReference r:id="rId4" w:type="even"/>
      <w:pgSz w:w="11910" w:h="16840"/>
      <w:pgMar w:top="1580" w:right="1260" w:bottom="1200" w:left="1420" w:header="0" w:footer="100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5953125</wp:posOffset>
              </wp:positionH>
              <wp:positionV relativeFrom="page">
                <wp:posOffset>9916160</wp:posOffset>
              </wp:positionV>
              <wp:extent cx="647700" cy="223520"/>
              <wp:effectExtent l="0" t="0" r="0" b="0"/>
              <wp:wrapNone/>
              <wp:docPr id="4" name="文本框 1027"/>
              <wp:cNvGraphicFramePr/>
              <a:graphic xmlns:a="http://schemas.openxmlformats.org/drawingml/2006/main">
                <a:graphicData uri="http://schemas.microsoft.com/office/word/2010/wordprocessingShape">
                  <wps:wsp>
                    <wps:cNvSpPr txBox="1"/>
                    <wps:spPr>
                      <a:xfrm>
                        <a:off x="0" y="0"/>
                        <a:ext cx="647700" cy="22352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文本框 1027" o:spid="_x0000_s1026" o:spt="202" type="#_x0000_t202" style="position:absolute;left:0pt;margin-left:468.75pt;margin-top:780.8pt;height:17.6pt;width:51pt;mso-position-horizontal-relative:page;mso-position-vertical-relative:page;z-index:-251657216;mso-width-relative:page;mso-height-relative:page;" filled="f" stroked="f" coordsize="21600,21600" o:gfxdata="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f0r2toAAAAOAQAADwAAAAAAAAABACAAAAAiAAAAZHJzL2Rvd25yZXYueG1s&#10;UEsBAhQAFAAAAAgAh07iQDG8Fw29AQAAdAMAAA4AAAAAAAAAAQAgAAAAKQEAAGRycy9lMm9Eb2Mu&#10;eG1sUEsFBgAAAAAGAAYAWQEAAFgFA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13</w:t>
                    </w:r>
                    <w:r>
                      <w:fldChar w:fldCharType="end"/>
                    </w:r>
                    <w:r>
                      <w:rPr>
                        <w:rFonts w:ascii="Times New Roman" w:hAnsi="Times New Roman"/>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9916160</wp:posOffset>
              </wp:positionV>
              <wp:extent cx="648970" cy="22352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20</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文本框 1029" o:spid="_x0000_s1026" o:spt="202" type="#_x0000_t202" style="position:absolute;left:0pt;margin-left:75.55pt;margin-top:780.8pt;height:17.6pt;width:51.1pt;mso-position-horizontal-relative:page;mso-position-vertical-relative:page;z-index:-251656192;mso-width-relative:page;mso-height-relative:page;" filled="f" stroked="f" coordsize="21600,21600" o:gfxdata="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j4cNoAAAANAQAADwAAAAAAAAABACAAAAAiAAAAZHJzL2Rvd25yZXYueG1s&#10;UEsBAhQAFAAAAAgAh07iQPHnTYm9AQAAdAMAAA4AAAAAAAAAAQAgAAAAKQEAAGRycy9lMm9Eb2Mu&#10;eG1sUEsFBgAAAAAGAAYAWQEAAFgFAAAAAA==&#10;">
              <v:fill on="f" focussize="0,0"/>
              <v:stroke on="f"/>
              <v:imagedata o:title=""/>
              <o:lock v:ext="edit" aspectratio="f"/>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20</w:t>
                    </w:r>
                    <w:r>
                      <w:fldChar w:fldCharType="end"/>
                    </w:r>
                    <w:r>
                      <w:rPr>
                        <w:rFonts w:ascii="Times New Roman" w:hAnsi="Times New Roman"/>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111" w:hanging="240"/>
        <w:jc w:val="left"/>
      </w:pPr>
      <w:rPr>
        <w:rFonts w:hint="default" w:ascii="楷体" w:hAnsi="楷体" w:eastAsia="楷体" w:cs="楷体"/>
        <w:b/>
        <w:bCs/>
        <w:spacing w:val="-2"/>
        <w:w w:val="99"/>
        <w:sz w:val="32"/>
        <w:szCs w:val="32"/>
        <w:lang w:val="zh-CN" w:eastAsia="zh-CN" w:bidi="zh-CN"/>
      </w:rPr>
    </w:lvl>
    <w:lvl w:ilvl="1" w:tentative="0">
      <w:start w:val="0"/>
      <w:numFmt w:val="bullet"/>
      <w:lvlText w:val="•"/>
      <w:lvlJc w:val="left"/>
      <w:pPr>
        <w:ind w:left="1030" w:hanging="240"/>
      </w:pPr>
      <w:rPr>
        <w:rFonts w:hint="default"/>
        <w:lang w:val="zh-CN" w:eastAsia="zh-CN" w:bidi="zh-CN"/>
      </w:rPr>
    </w:lvl>
    <w:lvl w:ilvl="2" w:tentative="0">
      <w:start w:val="0"/>
      <w:numFmt w:val="bullet"/>
      <w:lvlText w:val="•"/>
      <w:lvlJc w:val="left"/>
      <w:pPr>
        <w:ind w:left="1941" w:hanging="240"/>
      </w:pPr>
      <w:rPr>
        <w:rFonts w:hint="default"/>
        <w:lang w:val="zh-CN" w:eastAsia="zh-CN" w:bidi="zh-CN"/>
      </w:rPr>
    </w:lvl>
    <w:lvl w:ilvl="3" w:tentative="0">
      <w:start w:val="0"/>
      <w:numFmt w:val="bullet"/>
      <w:lvlText w:val="•"/>
      <w:lvlJc w:val="left"/>
      <w:pPr>
        <w:ind w:left="2851" w:hanging="240"/>
      </w:pPr>
      <w:rPr>
        <w:rFonts w:hint="default"/>
        <w:lang w:val="zh-CN" w:eastAsia="zh-CN" w:bidi="zh-CN"/>
      </w:rPr>
    </w:lvl>
    <w:lvl w:ilvl="4" w:tentative="0">
      <w:start w:val="0"/>
      <w:numFmt w:val="bullet"/>
      <w:lvlText w:val="•"/>
      <w:lvlJc w:val="left"/>
      <w:pPr>
        <w:ind w:left="3762" w:hanging="240"/>
      </w:pPr>
      <w:rPr>
        <w:rFonts w:hint="default"/>
        <w:lang w:val="zh-CN" w:eastAsia="zh-CN" w:bidi="zh-CN"/>
      </w:rPr>
    </w:lvl>
    <w:lvl w:ilvl="5" w:tentative="0">
      <w:start w:val="0"/>
      <w:numFmt w:val="bullet"/>
      <w:lvlText w:val="•"/>
      <w:lvlJc w:val="left"/>
      <w:pPr>
        <w:ind w:left="4673" w:hanging="240"/>
      </w:pPr>
      <w:rPr>
        <w:rFonts w:hint="default"/>
        <w:lang w:val="zh-CN" w:eastAsia="zh-CN" w:bidi="zh-CN"/>
      </w:rPr>
    </w:lvl>
    <w:lvl w:ilvl="6" w:tentative="0">
      <w:start w:val="0"/>
      <w:numFmt w:val="bullet"/>
      <w:lvlText w:val="•"/>
      <w:lvlJc w:val="left"/>
      <w:pPr>
        <w:ind w:left="5583" w:hanging="240"/>
      </w:pPr>
      <w:rPr>
        <w:rFonts w:hint="default"/>
        <w:lang w:val="zh-CN" w:eastAsia="zh-CN" w:bidi="zh-CN"/>
      </w:rPr>
    </w:lvl>
    <w:lvl w:ilvl="7" w:tentative="0">
      <w:start w:val="0"/>
      <w:numFmt w:val="bullet"/>
      <w:lvlText w:val="•"/>
      <w:lvlJc w:val="left"/>
      <w:pPr>
        <w:ind w:left="6494" w:hanging="240"/>
      </w:pPr>
      <w:rPr>
        <w:rFonts w:hint="default"/>
        <w:lang w:val="zh-CN" w:eastAsia="zh-CN" w:bidi="zh-CN"/>
      </w:rPr>
    </w:lvl>
    <w:lvl w:ilvl="8" w:tentative="0">
      <w:start w:val="0"/>
      <w:numFmt w:val="bullet"/>
      <w:lvlText w:val="•"/>
      <w:lvlJc w:val="left"/>
      <w:pPr>
        <w:ind w:left="7404" w:hanging="24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11" w:hanging="242"/>
        <w:jc w:val="left"/>
      </w:pPr>
      <w:rPr>
        <w:rFonts w:hint="default" w:ascii="Times New Roman" w:hAnsi="Times New Roman" w:eastAsia="Times New Roman" w:cs="Times New Roman"/>
        <w:b/>
        <w:bCs/>
        <w:spacing w:val="-1"/>
        <w:w w:val="99"/>
        <w:sz w:val="30"/>
        <w:szCs w:val="30"/>
        <w:lang w:val="zh-CN" w:eastAsia="zh-CN" w:bidi="zh-CN"/>
      </w:rPr>
    </w:lvl>
    <w:lvl w:ilvl="1" w:tentative="0">
      <w:start w:val="0"/>
      <w:numFmt w:val="bullet"/>
      <w:lvlText w:val="•"/>
      <w:lvlJc w:val="left"/>
      <w:pPr>
        <w:ind w:left="1030" w:hanging="242"/>
      </w:pPr>
      <w:rPr>
        <w:rFonts w:hint="default"/>
        <w:lang w:val="zh-CN" w:eastAsia="zh-CN" w:bidi="zh-CN"/>
      </w:rPr>
    </w:lvl>
    <w:lvl w:ilvl="2" w:tentative="0">
      <w:start w:val="0"/>
      <w:numFmt w:val="bullet"/>
      <w:lvlText w:val="•"/>
      <w:lvlJc w:val="left"/>
      <w:pPr>
        <w:ind w:left="1941" w:hanging="242"/>
      </w:pPr>
      <w:rPr>
        <w:rFonts w:hint="default"/>
        <w:lang w:val="zh-CN" w:eastAsia="zh-CN" w:bidi="zh-CN"/>
      </w:rPr>
    </w:lvl>
    <w:lvl w:ilvl="3" w:tentative="0">
      <w:start w:val="0"/>
      <w:numFmt w:val="bullet"/>
      <w:lvlText w:val="•"/>
      <w:lvlJc w:val="left"/>
      <w:pPr>
        <w:ind w:left="2851" w:hanging="242"/>
      </w:pPr>
      <w:rPr>
        <w:rFonts w:hint="default"/>
        <w:lang w:val="zh-CN" w:eastAsia="zh-CN" w:bidi="zh-CN"/>
      </w:rPr>
    </w:lvl>
    <w:lvl w:ilvl="4" w:tentative="0">
      <w:start w:val="0"/>
      <w:numFmt w:val="bullet"/>
      <w:lvlText w:val="•"/>
      <w:lvlJc w:val="left"/>
      <w:pPr>
        <w:ind w:left="3762" w:hanging="242"/>
      </w:pPr>
      <w:rPr>
        <w:rFonts w:hint="default"/>
        <w:lang w:val="zh-CN" w:eastAsia="zh-CN" w:bidi="zh-CN"/>
      </w:rPr>
    </w:lvl>
    <w:lvl w:ilvl="5" w:tentative="0">
      <w:start w:val="0"/>
      <w:numFmt w:val="bullet"/>
      <w:lvlText w:val="•"/>
      <w:lvlJc w:val="left"/>
      <w:pPr>
        <w:ind w:left="4673" w:hanging="242"/>
      </w:pPr>
      <w:rPr>
        <w:rFonts w:hint="default"/>
        <w:lang w:val="zh-CN" w:eastAsia="zh-CN" w:bidi="zh-CN"/>
      </w:rPr>
    </w:lvl>
    <w:lvl w:ilvl="6" w:tentative="0">
      <w:start w:val="0"/>
      <w:numFmt w:val="bullet"/>
      <w:lvlText w:val="•"/>
      <w:lvlJc w:val="left"/>
      <w:pPr>
        <w:ind w:left="5583" w:hanging="242"/>
      </w:pPr>
      <w:rPr>
        <w:rFonts w:hint="default"/>
        <w:lang w:val="zh-CN" w:eastAsia="zh-CN" w:bidi="zh-CN"/>
      </w:rPr>
    </w:lvl>
    <w:lvl w:ilvl="7" w:tentative="0">
      <w:start w:val="0"/>
      <w:numFmt w:val="bullet"/>
      <w:lvlText w:val="•"/>
      <w:lvlJc w:val="left"/>
      <w:pPr>
        <w:ind w:left="6494" w:hanging="242"/>
      </w:pPr>
      <w:rPr>
        <w:rFonts w:hint="default"/>
        <w:lang w:val="zh-CN" w:eastAsia="zh-CN" w:bidi="zh-CN"/>
      </w:rPr>
    </w:lvl>
    <w:lvl w:ilvl="8" w:tentative="0">
      <w:start w:val="0"/>
      <w:numFmt w:val="bullet"/>
      <w:lvlText w:val="•"/>
      <w:lvlJc w:val="left"/>
      <w:pPr>
        <w:ind w:left="7404" w:hanging="242"/>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YzRhYWI2MGIyZTE5ODY5MDYyYWM2YjRjOTg1MjcifQ=="/>
  </w:docVars>
  <w:rsids>
    <w:rsidRoot w:val="00000000"/>
    <w:rsid w:val="00622AE4"/>
    <w:rsid w:val="04180F6C"/>
    <w:rsid w:val="047E0697"/>
    <w:rsid w:val="09945539"/>
    <w:rsid w:val="10B70D93"/>
    <w:rsid w:val="11124F95"/>
    <w:rsid w:val="11941D7C"/>
    <w:rsid w:val="11BB562D"/>
    <w:rsid w:val="153C6919"/>
    <w:rsid w:val="15634011"/>
    <w:rsid w:val="17687CD1"/>
    <w:rsid w:val="1780781C"/>
    <w:rsid w:val="19FC41E2"/>
    <w:rsid w:val="1EE6396A"/>
    <w:rsid w:val="20DA089D"/>
    <w:rsid w:val="22F20345"/>
    <w:rsid w:val="24055A15"/>
    <w:rsid w:val="252F25F4"/>
    <w:rsid w:val="25ED720B"/>
    <w:rsid w:val="2B7C476D"/>
    <w:rsid w:val="2BC131BB"/>
    <w:rsid w:val="2C4E66D8"/>
    <w:rsid w:val="2E50005F"/>
    <w:rsid w:val="2FE53B49"/>
    <w:rsid w:val="31B43912"/>
    <w:rsid w:val="32344CFC"/>
    <w:rsid w:val="32F455C5"/>
    <w:rsid w:val="336B3F39"/>
    <w:rsid w:val="357B5217"/>
    <w:rsid w:val="3ABE1B66"/>
    <w:rsid w:val="3BC85F0A"/>
    <w:rsid w:val="3D941870"/>
    <w:rsid w:val="3E6B2989"/>
    <w:rsid w:val="3F593C0C"/>
    <w:rsid w:val="3F7B230B"/>
    <w:rsid w:val="433A5A02"/>
    <w:rsid w:val="448F1E7B"/>
    <w:rsid w:val="47D10F36"/>
    <w:rsid w:val="498126DD"/>
    <w:rsid w:val="49CE24FF"/>
    <w:rsid w:val="4AE472BB"/>
    <w:rsid w:val="4B481704"/>
    <w:rsid w:val="4FE37C4D"/>
    <w:rsid w:val="56E87D61"/>
    <w:rsid w:val="573435C0"/>
    <w:rsid w:val="61D513C0"/>
    <w:rsid w:val="642A7D79"/>
    <w:rsid w:val="65AF5EDC"/>
    <w:rsid w:val="65CD2ADA"/>
    <w:rsid w:val="6B423EDD"/>
    <w:rsid w:val="6BCF6E80"/>
    <w:rsid w:val="6DA819DB"/>
    <w:rsid w:val="6E9C013E"/>
    <w:rsid w:val="70C745CA"/>
    <w:rsid w:val="7B8941D9"/>
    <w:rsid w:val="7D715FE9"/>
    <w:rsid w:val="7E2968C4"/>
    <w:rsid w:val="7F9518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spacing w:before="119"/>
      <w:ind w:left="571" w:right="732" w:hanging="2422"/>
      <w:outlineLvl w:val="1"/>
    </w:pPr>
    <w:rPr>
      <w:rFonts w:ascii="方正小标宋简体" w:hAnsi="方正小标宋简体" w:eastAsia="方正小标宋简体" w:cs="方正小标宋简体"/>
      <w:sz w:val="44"/>
      <w:szCs w:val="44"/>
      <w:lang w:val="zh-CN" w:eastAsia="zh-CN" w:bidi="zh-CN"/>
    </w:rPr>
  </w:style>
  <w:style w:type="paragraph" w:styleId="4">
    <w:name w:val="heading 2"/>
    <w:basedOn w:val="1"/>
    <w:next w:val="1"/>
    <w:qFormat/>
    <w:uiPriority w:val="1"/>
    <w:pPr>
      <w:spacing w:line="468" w:lineRule="exact"/>
      <w:ind w:left="751"/>
      <w:outlineLvl w:val="2"/>
    </w:pPr>
    <w:rPr>
      <w:rFonts w:ascii="Microsoft JhengHei" w:hAnsi="Microsoft JhengHei" w:eastAsia="Microsoft JhengHei" w:cs="Microsoft JhengHei"/>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11"/>
    </w:pPr>
    <w:rPr>
      <w:rFonts w:ascii="仿宋_GB2312" w:hAnsi="仿宋_GB2312" w:eastAsia="仿宋_GB2312" w:cs="仿宋_GB2312"/>
      <w:sz w:val="32"/>
      <w:szCs w:val="32"/>
      <w:lang w:val="zh-CN" w:eastAsia="zh-CN" w:bidi="zh-CN"/>
    </w:rPr>
  </w:style>
  <w:style w:type="paragraph" w:styleId="5">
    <w:name w:val="index 5"/>
    <w:next w:val="1"/>
    <w:semiHidden/>
    <w:qFormat/>
    <w:uiPriority w:val="99"/>
    <w:pPr>
      <w:widowControl w:val="0"/>
      <w:ind w:left="1680"/>
      <w:jc w:val="both"/>
    </w:pPr>
    <w:rPr>
      <w:rFonts w:ascii="Times New Roman" w:hAnsi="Times New Roman" w:eastAsia="宋体" w:cs="Times New Roman"/>
      <w:kern w:val="2"/>
      <w:sz w:val="32"/>
      <w:szCs w:val="3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11" w:right="153" w:firstLine="640"/>
    </w:pPr>
    <w:rPr>
      <w:rFonts w:ascii="仿宋_GB2312" w:hAnsi="仿宋_GB2312" w:eastAsia="仿宋_GB2312" w:cs="仿宋_GB2312"/>
      <w:lang w:val="zh-CN" w:eastAsia="zh-CN" w:bidi="zh-CN"/>
    </w:rPr>
  </w:style>
  <w:style w:type="paragraph" w:customStyle="1" w:styleId="11">
    <w:name w:val="Table Paragraph"/>
    <w:basedOn w:val="1"/>
    <w:qFormat/>
    <w:uiPriority w:val="1"/>
    <w:rPr>
      <w:lang w:val="zh-CN" w:eastAsia="zh-CN" w:bidi="zh-CN"/>
    </w:rPr>
  </w:style>
  <w:style w:type="paragraph" w:customStyle="1" w:styleId="12">
    <w:name w:val="Default"/>
    <w:next w:val="5"/>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8890</Words>
  <Characters>8909</Characters>
  <TotalTime>7</TotalTime>
  <ScaleCrop>false</ScaleCrop>
  <LinksUpToDate>false</LinksUpToDate>
  <CharactersWithSpaces>8968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2022-05-26T06:41:00Z</dcterms:created>
  <dc:creator>greatwall</dc:creator>
  <cp:lastModifiedBy>哼哼哼</cp:lastModifiedBy>
  <dcterms:modified xsi:type="dcterms:W3CDTF">2022-07-06T08:07:35Z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WPS 文字</vt:lpwstr>
  </property>
  <property fmtid="{D5CDD505-2E9C-101B-9397-08002B2CF9AE}" pid="4" name="LastSaved">
    <vt:filetime>2022-05-26T00:00:00Z</vt:filetime>
  </property>
  <property fmtid="{D5CDD505-2E9C-101B-9397-08002B2CF9AE}" pid="5" name="KSOProductBuildVer">
    <vt:lpwstr>2052-11.1.0.10072</vt:lpwstr>
  </property>
  <property fmtid="{D5CDD505-2E9C-101B-9397-08002B2CF9AE}" pid="6" name="ICV">
    <vt:lpwstr>435C1909B6A148938C564C9CF7578F6D</vt:lpwstr>
  </property>
</Properties>
</file>